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84341" w14:textId="77777777" w:rsidR="00A84653" w:rsidRDefault="00A84653" w:rsidP="00A84653">
      <w:pPr>
        <w:pStyle w:val="Heading1"/>
        <w:rPr>
          <w:shd w:val="clear" w:color="auto" w:fill="FFFFFF"/>
        </w:rPr>
      </w:pPr>
      <w:r>
        <w:rPr>
          <w:shd w:val="clear" w:color="auto" w:fill="FFFFFF"/>
        </w:rPr>
        <w:t xml:space="preserve">4430.0 - </w:t>
      </w:r>
      <w:bookmarkStart w:id="0" w:name="_GoBack"/>
      <w:r>
        <w:rPr>
          <w:shd w:val="clear" w:color="auto" w:fill="FFFFFF"/>
        </w:rPr>
        <w:t>Disability, Ageing and Carers, Australia: Summary of Findings, 2018</w:t>
      </w:r>
      <w:bookmarkEnd w:id="0"/>
    </w:p>
    <w:p w14:paraId="6C990A40" w14:textId="77777777" w:rsidR="00A84653" w:rsidRPr="00A84653" w:rsidRDefault="00A84653" w:rsidP="00A84653"/>
    <w:p w14:paraId="462B19FB" w14:textId="77777777" w:rsidR="00A84653" w:rsidRPr="00A84653" w:rsidRDefault="00A84653" w:rsidP="00A84653">
      <w:pPr>
        <w:shd w:val="clear" w:color="auto" w:fill="FFFFFF"/>
        <w:spacing w:after="240"/>
        <w:textAlignment w:val="baseline"/>
        <w:rPr>
          <w:rFonts w:eastAsia="Times New Roman"/>
          <w:color w:val="333333"/>
          <w:lang w:eastAsia="en-AU"/>
        </w:rPr>
      </w:pPr>
      <w:r w:rsidRPr="00A84653">
        <w:rPr>
          <w:rStyle w:val="Heading2Char"/>
          <w:rFonts w:eastAsiaTheme="minorHAnsi"/>
        </w:rPr>
        <w:t>Disability</w:t>
      </w:r>
      <w:r w:rsidRPr="00A84653">
        <w:rPr>
          <w:rFonts w:eastAsia="Times New Roman"/>
          <w:color w:val="333333"/>
          <w:lang w:eastAsia="en-AU"/>
        </w:rPr>
        <w:br/>
      </w:r>
      <w:r w:rsidRPr="00A84653">
        <w:rPr>
          <w:rFonts w:eastAsia="Times New Roman"/>
          <w:color w:val="333333"/>
          <w:lang w:eastAsia="en-AU"/>
        </w:rPr>
        <w:br/>
        <w:t>In 2018, 17.7% of all Australians had disability, down from 18.3% in 2015 and 18.5% in 2012. Prevalence was similar for males and females:</w:t>
      </w:r>
    </w:p>
    <w:p w14:paraId="7E909F33" w14:textId="77777777" w:rsidR="00A84653" w:rsidRPr="00A84653" w:rsidRDefault="00A84653" w:rsidP="00A84653">
      <w:pPr>
        <w:numPr>
          <w:ilvl w:val="0"/>
          <w:numId w:val="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17.6% of males, down from 18.0% in 2015 and 18.0% in 2012</w:t>
      </w:r>
    </w:p>
    <w:p w14:paraId="0D3872BF" w14:textId="77777777" w:rsidR="00A84653" w:rsidRPr="00A84653" w:rsidRDefault="00A84653" w:rsidP="00A84653">
      <w:pPr>
        <w:numPr>
          <w:ilvl w:val="0"/>
          <w:numId w:val="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17.8% of females, down from 18.6% in 2015 and 19.0% in 2012.</w:t>
      </w:r>
    </w:p>
    <w:p w14:paraId="4996CFBE"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color w:val="333333"/>
          <w:shd w:val="clear" w:color="auto" w:fill="FFFFFF"/>
          <w:lang w:eastAsia="en-AU"/>
        </w:rPr>
        <w:t>The age standardised disability rate was 16.1%, down from 17.0% in 2015 and 17.4% in 2012.</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Definitions: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Disability</w:t>
      </w:r>
      <w:r w:rsidRPr="00A84653">
        <w:rPr>
          <w:rFonts w:eastAsia="Times New Roman"/>
          <w:i/>
          <w:iCs/>
          <w:color w:val="333333"/>
          <w:sz w:val="20"/>
          <w:szCs w:val="20"/>
          <w:shd w:val="clear" w:color="auto" w:fill="FFFFFF"/>
          <w:lang w:eastAsia="en-AU"/>
        </w:rPr>
        <w:t> - any limitation, restriction or impairment which restricts everyday activities and has lasted, or is likely to last, for at least six months. For more information see the Explanatory notes.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Age standardisation</w:t>
      </w:r>
      <w:r w:rsidRPr="00A84653">
        <w:rPr>
          <w:rFonts w:eastAsia="Times New Roman"/>
          <w:i/>
          <w:iCs/>
          <w:color w:val="333333"/>
          <w:sz w:val="20"/>
          <w:szCs w:val="20"/>
          <w:shd w:val="clear" w:color="auto" w:fill="FFFFFF"/>
          <w:lang w:eastAsia="en-AU"/>
        </w:rPr>
        <w:t> - removes the effects of age allowing comparisons between two or more populations with different age structures. For more information see the Explanatory notes.</w:t>
      </w:r>
      <w:r w:rsidRPr="00A84653">
        <w:rPr>
          <w:rFonts w:eastAsia="Times New Roman"/>
          <w:color w:val="333333"/>
          <w:lang w:eastAsia="en-AU"/>
        </w:rPr>
        <w:br/>
      </w:r>
      <w:r w:rsidRPr="00A84653">
        <w:rPr>
          <w:rFonts w:eastAsia="Times New Roman"/>
          <w:color w:val="333333"/>
          <w:lang w:eastAsia="en-AU"/>
        </w:rPr>
        <w:br/>
      </w:r>
      <w:r w:rsidRPr="00A84653">
        <w:rPr>
          <w:rStyle w:val="Heading3Char"/>
        </w:rPr>
        <w:t>Number of people with disability</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The number of people with disability has increased. In 2018, there were 4.4 million people with disability (up from 4.3 million in 2015). Of all people with disability, 1.9 million were aged 65 years and over (up from 1.8 million in 2015):</w:t>
      </w:r>
    </w:p>
    <w:p w14:paraId="39AC9B5E" w14:textId="77777777" w:rsidR="00A84653" w:rsidRPr="00A84653" w:rsidRDefault="00A84653" w:rsidP="00A84653">
      <w:pPr>
        <w:numPr>
          <w:ilvl w:val="0"/>
          <w:numId w:val="2"/>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representing almost half (44.5%) of all people with disability (up from 41.9% in 2015 and 40.7% in 2012); and</w:t>
      </w:r>
    </w:p>
    <w:p w14:paraId="2DD13BD8" w14:textId="77777777" w:rsidR="00A84653" w:rsidRPr="00A84653" w:rsidRDefault="00A84653" w:rsidP="00A84653">
      <w:pPr>
        <w:numPr>
          <w:ilvl w:val="0"/>
          <w:numId w:val="2"/>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reflecting both an ageing population and increasing life expectancy of Australians.</w:t>
      </w:r>
    </w:p>
    <w:p w14:paraId="4EF18703"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Age and sex</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The rate of disability generally increased with age for males and females:</w:t>
      </w:r>
    </w:p>
    <w:p w14:paraId="22D56B1D" w14:textId="77777777" w:rsidR="00A84653" w:rsidRPr="00A84653" w:rsidRDefault="00A84653" w:rsidP="00A84653">
      <w:pPr>
        <w:numPr>
          <w:ilvl w:val="0"/>
          <w:numId w:val="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3.7% of </w:t>
      </w:r>
      <w:proofErr w:type="gramStart"/>
      <w:r w:rsidRPr="00A84653">
        <w:rPr>
          <w:rFonts w:ascii="inherit" w:eastAsia="Times New Roman" w:hAnsi="inherit"/>
          <w:color w:val="333333"/>
          <w:lang w:eastAsia="en-AU"/>
        </w:rPr>
        <w:t>0-4 year</w:t>
      </w:r>
      <w:proofErr w:type="gramEnd"/>
      <w:r w:rsidRPr="00A84653">
        <w:rPr>
          <w:rFonts w:ascii="inherit" w:eastAsia="Times New Roman" w:hAnsi="inherit"/>
          <w:color w:val="333333"/>
          <w:lang w:eastAsia="en-AU"/>
        </w:rPr>
        <w:t xml:space="preserve"> olds had disability, increasing to 84.6% of those aged 90 years and over</w:t>
      </w:r>
    </w:p>
    <w:p w14:paraId="707AF606" w14:textId="77777777" w:rsidR="00A84653" w:rsidRPr="00A84653" w:rsidRDefault="00A84653" w:rsidP="00A84653">
      <w:pPr>
        <w:numPr>
          <w:ilvl w:val="0"/>
          <w:numId w:val="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the largest difference between males and females was for children aged 5-14years (12.0% of boys with disability compared with 7.1% of girls).</w:t>
      </w:r>
    </w:p>
    <w:p w14:paraId="383D30C0"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Disability prevalence rates by age and sex, 2018</w:t>
      </w:r>
      <w:r w:rsidRPr="00A84653">
        <w:rPr>
          <w:rFonts w:eastAsia="Times New Roman"/>
          <w:color w:val="333333"/>
          <w:lang w:eastAsia="en-AU"/>
        </w:rPr>
        <w:br/>
      </w:r>
      <w:r w:rsidRPr="00A84653">
        <w:rPr>
          <w:rFonts w:ascii="Times New Roman" w:eastAsia="Times New Roman" w:hAnsi="Times New Roman" w:cs="Times New Roman"/>
          <w:noProof/>
          <w:lang w:eastAsia="en-AU"/>
        </w:rPr>
        <w:lastRenderedPageBreak/>
        <w:drawing>
          <wp:inline distT="0" distB="0" distL="0" distR="0" wp14:anchorId="0928D67E" wp14:editId="7EB962E8">
            <wp:extent cx="4572000" cy="2743200"/>
            <wp:effectExtent l="0" t="0" r="0" b="0"/>
            <wp:docPr id="39" name="Picture 39" descr="Graph shows that disability prevalence rates increase with age, from 4.8% of males and 2.7% of females aged 0-4 years, to 85.1% of males and 84.3% of females aged 90 years and 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shows that disability prevalence rates increase with age, from 4.8% of males and 2.7% of females aged 0-4 years, to 85.1% of males and 84.3% of females aged 90 years and 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Style w:val="Heading3Char"/>
        </w:rPr>
        <w:t>Disability prevalence over time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The pattern of disability prevalence across age was similar between 2015 and 2018, however there were some notable changes among certain age groups:</w:t>
      </w:r>
    </w:p>
    <w:p w14:paraId="1E84173C" w14:textId="77777777" w:rsidR="00A84653" w:rsidRPr="00A84653" w:rsidRDefault="00A84653" w:rsidP="00A84653">
      <w:pPr>
        <w:numPr>
          <w:ilvl w:val="0"/>
          <w:numId w:val="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one-quarter (26.9%) of people aged 60-64 years had disability, down from 31.5% in 2015</w:t>
      </w:r>
    </w:p>
    <w:p w14:paraId="4C7C1856" w14:textId="77777777" w:rsidR="00A84653" w:rsidRPr="00A84653" w:rsidRDefault="00A84653" w:rsidP="00A84653">
      <w:pPr>
        <w:numPr>
          <w:ilvl w:val="0"/>
          <w:numId w:val="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one in ten (9.9%) people aged 35-44 years had disability, down from 12.1%</w:t>
      </w:r>
    </w:p>
    <w:p w14:paraId="4FBE7648" w14:textId="77777777" w:rsidR="00A84653" w:rsidRPr="00A84653" w:rsidRDefault="00A84653" w:rsidP="00A84653">
      <w:pPr>
        <w:numPr>
          <w:ilvl w:val="0"/>
          <w:numId w:val="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one in five (20.5%) women aged 55-59 years had disability, down from 24.4%.</w:t>
      </w:r>
    </w:p>
    <w:p w14:paraId="58CC763B"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Disability prevalence rates by age – 2015, 2018</w:t>
      </w:r>
      <w:r w:rsidRPr="00A84653">
        <w:rPr>
          <w:rFonts w:eastAsia="Times New Roman"/>
          <w:color w:val="333333"/>
          <w:lang w:eastAsia="en-AU"/>
        </w:rPr>
        <w:br/>
      </w:r>
      <w:r w:rsidRPr="00A84653">
        <w:rPr>
          <w:rFonts w:ascii="Times New Roman" w:eastAsia="Times New Roman" w:hAnsi="Times New Roman" w:cs="Times New Roman"/>
          <w:noProof/>
          <w:lang w:eastAsia="en-AU"/>
        </w:rPr>
        <w:drawing>
          <wp:inline distT="0" distB="0" distL="0" distR="0" wp14:anchorId="291454E5" wp14:editId="0C099D5A">
            <wp:extent cx="4572000" cy="2743200"/>
            <wp:effectExtent l="0" t="0" r="0" b="0"/>
            <wp:docPr id="38" name="Picture 38" descr="Graph shows statistically significant decreases in disability prevalence for the following groups: 25-34 years (from 8.3% in 2015 to 7.2% in 2018); 35-44 years (from 12.1% in 2015 to 9.9% in 2018); and 60-64 years (from 31.5% in 2015 to 26.9% i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 shows statistically significant decreases in disability prevalence for the following groups: 25-34 years (from 8.3% in 2015 to 7.2% in 2018); 35-44 years (from 12.1% in 2015 to 9.9% in 2018); and 60-64 years (from 31.5% in 2015 to 26.9% in 2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Style w:val="Heading3Char"/>
        </w:rPr>
        <w:t>Disability status</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 xml:space="preserve">Disability status is a measure of the severity of limitations experienced by people with disability. In 2018, of the 4.4 million Australians who had disability, almost 3.9 million people had a limitation with the core activities of communication, mobility or </w:t>
      </w:r>
      <w:r w:rsidRPr="00A84653">
        <w:rPr>
          <w:rFonts w:eastAsia="Times New Roman"/>
          <w:color w:val="333333"/>
          <w:shd w:val="clear" w:color="auto" w:fill="FFFFFF"/>
          <w:lang w:eastAsia="en-AU"/>
        </w:rPr>
        <w:lastRenderedPageBreak/>
        <w:t>self-care and/or a schooling or employment restriction. As a proportion of the Australian population:</w:t>
      </w:r>
    </w:p>
    <w:p w14:paraId="36E0999D" w14:textId="77777777" w:rsidR="00A84653" w:rsidRPr="00A84653" w:rsidRDefault="00A84653" w:rsidP="00A84653">
      <w:pPr>
        <w:numPr>
          <w:ilvl w:val="0"/>
          <w:numId w:val="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3.2% had a profound limitation</w:t>
      </w:r>
    </w:p>
    <w:p w14:paraId="6171F041" w14:textId="77777777" w:rsidR="00A84653" w:rsidRPr="00A84653" w:rsidRDefault="00A84653" w:rsidP="00A84653">
      <w:pPr>
        <w:numPr>
          <w:ilvl w:val="0"/>
          <w:numId w:val="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2.6% had a severe limitation</w:t>
      </w:r>
    </w:p>
    <w:p w14:paraId="6B1ACDBE" w14:textId="77777777" w:rsidR="00A84653" w:rsidRPr="00A84653" w:rsidRDefault="00A84653" w:rsidP="00A84653">
      <w:pPr>
        <w:numPr>
          <w:ilvl w:val="0"/>
          <w:numId w:val="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2.4% had a moderate limitation</w:t>
      </w:r>
    </w:p>
    <w:p w14:paraId="7E53F3F2" w14:textId="77777777" w:rsidR="00A84653" w:rsidRPr="00A84653" w:rsidRDefault="00A84653" w:rsidP="00A84653">
      <w:pPr>
        <w:numPr>
          <w:ilvl w:val="0"/>
          <w:numId w:val="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6.1% had a mild limitation</w:t>
      </w:r>
    </w:p>
    <w:p w14:paraId="75C289EA" w14:textId="77777777" w:rsidR="00A84653" w:rsidRPr="00A84653" w:rsidRDefault="00A84653" w:rsidP="00A84653">
      <w:pPr>
        <w:numPr>
          <w:ilvl w:val="0"/>
          <w:numId w:val="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1.4% had a schooling or employment restriction only.</w:t>
      </w:r>
    </w:p>
    <w:p w14:paraId="4331D1B7"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color w:val="333333"/>
          <w:shd w:val="clear" w:color="auto" w:fill="FFFFFF"/>
          <w:lang w:eastAsia="en-AU"/>
        </w:rPr>
        <w:t xml:space="preserve">These rates were </w:t>
      </w:r>
      <w:proofErr w:type="gramStart"/>
      <w:r w:rsidRPr="00A84653">
        <w:rPr>
          <w:rFonts w:eastAsia="Times New Roman"/>
          <w:color w:val="333333"/>
          <w:shd w:val="clear" w:color="auto" w:fill="FFFFFF"/>
          <w:lang w:eastAsia="en-AU"/>
        </w:rPr>
        <w:t>similar to</w:t>
      </w:r>
      <w:proofErr w:type="gramEnd"/>
      <w:r w:rsidRPr="00A84653">
        <w:rPr>
          <w:rFonts w:eastAsia="Times New Roman"/>
          <w:color w:val="333333"/>
          <w:shd w:val="clear" w:color="auto" w:fill="FFFFFF"/>
          <w:lang w:eastAsia="en-AU"/>
        </w:rPr>
        <w:t xml:space="preserve"> 2015.</w:t>
      </w:r>
      <w:r w:rsidRPr="00A84653">
        <w:rPr>
          <w:rFonts w:eastAsia="Times New Roman"/>
          <w:color w:val="333333"/>
          <w:lang w:eastAsia="en-AU"/>
        </w:rPr>
        <w:br/>
      </w:r>
      <w:r w:rsidRPr="00A84653">
        <w:rPr>
          <w:rFonts w:eastAsia="Times New Roman"/>
          <w:color w:val="333333"/>
          <w:lang w:eastAsia="en-AU"/>
        </w:rPr>
        <w:br/>
      </w:r>
      <w:r w:rsidRPr="00A84653">
        <w:rPr>
          <w:rStyle w:val="Heading3Char"/>
        </w:rPr>
        <w:t>Profound or severe disability by age and sex</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Overall, females were more likely to have a profound or severe disability (6.0%) than males (5.5%); however, this was not the case for children. Generally, boys were more likely than girls to have a profound or severe limitation:</w:t>
      </w:r>
    </w:p>
    <w:p w14:paraId="69472F1F" w14:textId="77777777" w:rsidR="00A84653" w:rsidRPr="00A84653" w:rsidRDefault="00A84653" w:rsidP="00A84653">
      <w:pPr>
        <w:numPr>
          <w:ilvl w:val="0"/>
          <w:numId w:val="6"/>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3.3% of boys aged 0-4 years, compared with 1.5% of girls</w:t>
      </w:r>
    </w:p>
    <w:p w14:paraId="6AE7A9B3" w14:textId="77777777" w:rsidR="00A84653" w:rsidRPr="00A84653" w:rsidRDefault="00A84653" w:rsidP="00A84653">
      <w:pPr>
        <w:numPr>
          <w:ilvl w:val="0"/>
          <w:numId w:val="6"/>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7.5% of boys aged 5-14 years, compared with 3.7% of girls.</w:t>
      </w:r>
    </w:p>
    <w:p w14:paraId="54663861"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color w:val="333333"/>
          <w:shd w:val="clear" w:color="auto" w:fill="FFFFFF"/>
          <w:lang w:eastAsia="en-AU"/>
        </w:rPr>
        <w:t>This pattern was reversed for older people (older women were more likely than older men to have a profound or severe disability) reflecting, in part, the longer life expectancy of women:</w:t>
      </w:r>
    </w:p>
    <w:p w14:paraId="708DC0EB" w14:textId="77777777" w:rsidR="00A84653" w:rsidRPr="00A84653" w:rsidRDefault="00A84653" w:rsidP="00A84653">
      <w:pPr>
        <w:numPr>
          <w:ilvl w:val="0"/>
          <w:numId w:val="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almost half (48.6%) of all women aged 85-89 years, compared with 35.6% of men of the same age</w:t>
      </w:r>
    </w:p>
    <w:p w14:paraId="092EF5DB" w14:textId="77777777" w:rsidR="00A84653" w:rsidRPr="00A84653" w:rsidRDefault="00A84653" w:rsidP="00A84653">
      <w:pPr>
        <w:numPr>
          <w:ilvl w:val="0"/>
          <w:numId w:val="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over two-thirds (66.4%) of women aged 90 years and over, compared with 48.9% of men aged 90 years and over.</w:t>
      </w:r>
    </w:p>
    <w:p w14:paraId="699A770C"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Disability prevalence rates by age and sex, 2018</w:t>
      </w:r>
      <w:r w:rsidRPr="00A84653">
        <w:rPr>
          <w:rFonts w:eastAsia="Times New Roman"/>
          <w:color w:val="333333"/>
          <w:lang w:eastAsia="en-AU"/>
        </w:rPr>
        <w:br/>
      </w:r>
      <w:r w:rsidRPr="00A84653">
        <w:rPr>
          <w:rFonts w:ascii="Times New Roman" w:eastAsia="Times New Roman" w:hAnsi="Times New Roman" w:cs="Times New Roman"/>
          <w:noProof/>
          <w:lang w:eastAsia="en-AU"/>
        </w:rPr>
        <w:drawing>
          <wp:inline distT="0" distB="0" distL="0" distR="0" wp14:anchorId="67E63619" wp14:editId="05B643F6">
            <wp:extent cx="5953125" cy="3209925"/>
            <wp:effectExtent l="0" t="0" r="9525" b="9525"/>
            <wp:docPr id="37" name="Picture 37" descr="Graph shows similar patterns of prevalence for all disability and profound or severe limitations across age for males and females, though there was a higher proportion of women with profound or severe limitations than men from 75 years and 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 shows similar patterns of prevalence for all disability and profound or severe limitations across age for males and females, though there was a higher proportion of women with profound or severe limitations than men from 75 years and 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3209925"/>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Definitions: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Profound limitation</w:t>
      </w:r>
      <w:r w:rsidRPr="00A84653">
        <w:rPr>
          <w:rFonts w:eastAsia="Times New Roman"/>
          <w:i/>
          <w:iCs/>
          <w:color w:val="333333"/>
          <w:sz w:val="20"/>
          <w:szCs w:val="20"/>
          <w:shd w:val="clear" w:color="auto" w:fill="FFFFFF"/>
          <w:lang w:eastAsia="en-AU"/>
        </w:rPr>
        <w:t> - greatest need for help, that is, always needs help with at least one core activity</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Severe limitation</w:t>
      </w:r>
      <w:r w:rsidRPr="00A84653">
        <w:rPr>
          <w:rFonts w:eastAsia="Times New Roman"/>
          <w:i/>
          <w:iCs/>
          <w:color w:val="333333"/>
          <w:sz w:val="20"/>
          <w:szCs w:val="20"/>
          <w:shd w:val="clear" w:color="auto" w:fill="FFFFFF"/>
          <w:lang w:eastAsia="en-AU"/>
        </w:rPr>
        <w:t> - needs help sometimes or has difficulty with a core activity</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Moderate limitation</w:t>
      </w:r>
      <w:r w:rsidRPr="00A84653">
        <w:rPr>
          <w:rFonts w:eastAsia="Times New Roman"/>
          <w:i/>
          <w:iCs/>
          <w:color w:val="333333"/>
          <w:sz w:val="20"/>
          <w:szCs w:val="20"/>
          <w:shd w:val="clear" w:color="auto" w:fill="FFFFFF"/>
          <w:lang w:eastAsia="en-AU"/>
        </w:rPr>
        <w:t> - no need for help but has difficulty</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lastRenderedPageBreak/>
        <w:t>Mild limitation</w:t>
      </w:r>
      <w:r w:rsidRPr="00A84653">
        <w:rPr>
          <w:rFonts w:eastAsia="Times New Roman"/>
          <w:i/>
          <w:iCs/>
          <w:color w:val="333333"/>
          <w:sz w:val="20"/>
          <w:szCs w:val="20"/>
          <w:shd w:val="clear" w:color="auto" w:fill="FFFFFF"/>
          <w:lang w:eastAsia="en-AU"/>
        </w:rPr>
        <w:t> - no need for help and no difficulty, but uses aids or has limitations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Limitation - </w:t>
      </w:r>
      <w:r w:rsidRPr="00A84653">
        <w:rPr>
          <w:rFonts w:eastAsia="Times New Roman"/>
          <w:i/>
          <w:iCs/>
          <w:color w:val="333333"/>
          <w:sz w:val="20"/>
          <w:szCs w:val="20"/>
          <w:shd w:val="clear" w:color="auto" w:fill="FFFFFF"/>
          <w:lang w:eastAsia="en-AU"/>
        </w:rPr>
        <w:t>a person has a limitation if they have difficulty, need assistance from another person, or use an aid or other equipment to perform one or more core activities (communication, mobility and self-care). For more information see the Glossary</w:t>
      </w:r>
      <w:r w:rsidRPr="00A84653">
        <w:rPr>
          <w:rFonts w:eastAsia="Times New Roman"/>
          <w:b/>
          <w:bCs/>
          <w:i/>
          <w:iCs/>
          <w:color w:val="333333"/>
          <w:sz w:val="20"/>
          <w:szCs w:val="20"/>
          <w:shd w:val="clear" w:color="auto" w:fill="FFFFFF"/>
          <w:lang w:eastAsia="en-AU"/>
        </w:rPr>
        <w:t>.</w:t>
      </w:r>
      <w:r w:rsidRPr="00A84653">
        <w:rPr>
          <w:rFonts w:eastAsia="Times New Roman"/>
          <w:color w:val="333333"/>
          <w:lang w:eastAsia="en-AU"/>
        </w:rPr>
        <w:br/>
      </w:r>
      <w:r w:rsidRPr="00A84653">
        <w:rPr>
          <w:rFonts w:eastAsia="Times New Roman"/>
          <w:color w:val="333333"/>
          <w:lang w:eastAsia="en-AU"/>
        </w:rPr>
        <w:br/>
      </w:r>
      <w:r w:rsidRPr="00A84653">
        <w:rPr>
          <w:rStyle w:val="Heading3Char"/>
        </w:rPr>
        <w:t>Living arrangements</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 xml:space="preserve">While most people (95.7%) with disability lived in households, 4.3% lived in </w:t>
      </w:r>
      <w:proofErr w:type="gramStart"/>
      <w:r w:rsidRPr="00A84653">
        <w:rPr>
          <w:rFonts w:eastAsia="Times New Roman"/>
          <w:color w:val="333333"/>
          <w:shd w:val="clear" w:color="auto" w:fill="FFFFFF"/>
          <w:lang w:eastAsia="en-AU"/>
        </w:rPr>
        <w:t>cared-accommodation</w:t>
      </w:r>
      <w:proofErr w:type="gramEnd"/>
      <w:r w:rsidRPr="00A84653">
        <w:rPr>
          <w:rFonts w:eastAsia="Times New Roman"/>
          <w:color w:val="333333"/>
          <w:shd w:val="clear" w:color="auto" w:fill="FFFFFF"/>
          <w:lang w:eastAsia="en-AU"/>
        </w:rPr>
        <w:t xml:space="preserve">. The likelihood of a person with disability living in </w:t>
      </w:r>
      <w:proofErr w:type="gramStart"/>
      <w:r w:rsidRPr="00A84653">
        <w:rPr>
          <w:rFonts w:eastAsia="Times New Roman"/>
          <w:color w:val="333333"/>
          <w:shd w:val="clear" w:color="auto" w:fill="FFFFFF"/>
          <w:lang w:eastAsia="en-AU"/>
        </w:rPr>
        <w:t>cared-accommodation</w:t>
      </w:r>
      <w:proofErr w:type="gramEnd"/>
      <w:r w:rsidRPr="00A84653">
        <w:rPr>
          <w:rFonts w:eastAsia="Times New Roman"/>
          <w:color w:val="333333"/>
          <w:shd w:val="clear" w:color="auto" w:fill="FFFFFF"/>
          <w:lang w:eastAsia="en-AU"/>
        </w:rPr>
        <w:t xml:space="preserve"> increased with age and disability severity:</w:t>
      </w:r>
    </w:p>
    <w:p w14:paraId="65D5F2CE" w14:textId="77777777" w:rsidR="00A84653" w:rsidRPr="00A84653" w:rsidRDefault="00A84653" w:rsidP="00A84653">
      <w:pPr>
        <w:numPr>
          <w:ilvl w:val="0"/>
          <w:numId w:val="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one in five (19.4%) people with disability aged 80 years and over lived in </w:t>
      </w:r>
      <w:proofErr w:type="gramStart"/>
      <w:r w:rsidRPr="00A84653">
        <w:rPr>
          <w:rFonts w:ascii="inherit" w:eastAsia="Times New Roman" w:hAnsi="inherit"/>
          <w:color w:val="333333"/>
          <w:lang w:eastAsia="en-AU"/>
        </w:rPr>
        <w:t>cared-accommodation</w:t>
      </w:r>
      <w:proofErr w:type="gramEnd"/>
      <w:r w:rsidRPr="00A84653">
        <w:rPr>
          <w:rFonts w:ascii="inherit" w:eastAsia="Times New Roman" w:hAnsi="inherit"/>
          <w:color w:val="333333"/>
          <w:lang w:eastAsia="en-AU"/>
        </w:rPr>
        <w:t>, compared with 3.2% of those aged 65-79 years</w:t>
      </w:r>
    </w:p>
    <w:p w14:paraId="5BD0B4CE" w14:textId="77777777" w:rsidR="00A84653" w:rsidRPr="00A84653" w:rsidRDefault="00A84653" w:rsidP="00A84653">
      <w:pPr>
        <w:numPr>
          <w:ilvl w:val="0"/>
          <w:numId w:val="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less than 1.0% (13,500) of people aged 0-64 years with disability lived in </w:t>
      </w:r>
      <w:proofErr w:type="gramStart"/>
      <w:r w:rsidRPr="00A84653">
        <w:rPr>
          <w:rFonts w:ascii="inherit" w:eastAsia="Times New Roman" w:hAnsi="inherit"/>
          <w:color w:val="333333"/>
          <w:lang w:eastAsia="en-AU"/>
        </w:rPr>
        <w:t>cared-accommodation</w:t>
      </w:r>
      <w:proofErr w:type="gramEnd"/>
    </w:p>
    <w:p w14:paraId="70B53938" w14:textId="77777777" w:rsidR="00A84653" w:rsidRPr="00A84653" w:rsidRDefault="00A84653" w:rsidP="00A84653">
      <w:pPr>
        <w:numPr>
          <w:ilvl w:val="0"/>
          <w:numId w:val="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more than one in five (21.2%) people with a profound limitation lived in </w:t>
      </w:r>
      <w:proofErr w:type="gramStart"/>
      <w:r w:rsidRPr="00A84653">
        <w:rPr>
          <w:rFonts w:ascii="inherit" w:eastAsia="Times New Roman" w:hAnsi="inherit"/>
          <w:color w:val="333333"/>
          <w:lang w:eastAsia="en-AU"/>
        </w:rPr>
        <w:t>cared-accommodation</w:t>
      </w:r>
      <w:proofErr w:type="gramEnd"/>
      <w:r w:rsidRPr="00A84653">
        <w:rPr>
          <w:rFonts w:ascii="inherit" w:eastAsia="Times New Roman" w:hAnsi="inherit"/>
          <w:color w:val="333333"/>
          <w:lang w:eastAsia="en-AU"/>
        </w:rPr>
        <w:t>, compared with 2.7% of those with a severe limitation.</w:t>
      </w:r>
    </w:p>
    <w:p w14:paraId="7361193E"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Definitions: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Cared-accommodation</w:t>
      </w:r>
      <w:r w:rsidRPr="00A84653">
        <w:rPr>
          <w:rFonts w:eastAsia="Times New Roman"/>
          <w:i/>
          <w:iCs/>
          <w:color w:val="333333"/>
          <w:sz w:val="20"/>
          <w:szCs w:val="20"/>
          <w:shd w:val="clear" w:color="auto" w:fill="FFFFFF"/>
          <w:lang w:eastAsia="en-AU"/>
        </w:rPr>
        <w:t> - includes hospitals, nursing homes, aged care hostels, cared components of retirement villages, psychiatric institutions, and other 'homes' such as group homes for people with disability where a person must have been a resident, or expected to be a resident, for three months or more. For more information see the Glossary.</w:t>
      </w:r>
      <w:r w:rsidRPr="00A84653">
        <w:rPr>
          <w:rFonts w:eastAsia="Times New Roman"/>
          <w:color w:val="333333"/>
          <w:lang w:eastAsia="en-AU"/>
        </w:rPr>
        <w:br/>
      </w:r>
      <w:r w:rsidRPr="00A84653">
        <w:rPr>
          <w:rFonts w:eastAsia="Times New Roman"/>
          <w:color w:val="333333"/>
          <w:lang w:eastAsia="en-AU"/>
        </w:rPr>
        <w:br/>
      </w:r>
      <w:r w:rsidRPr="00A84653">
        <w:rPr>
          <w:rStyle w:val="Heading3Char"/>
        </w:rPr>
        <w:t>Disability prevalence in states and territories</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Disability prevalence varied between Australia’s states and territories, due in part to their differing age structures. Most notably:</w:t>
      </w:r>
    </w:p>
    <w:p w14:paraId="6F12621F" w14:textId="77777777" w:rsidR="00A84653" w:rsidRPr="00A84653" w:rsidRDefault="00A84653" w:rsidP="00A84653">
      <w:pPr>
        <w:numPr>
          <w:ilvl w:val="0"/>
          <w:numId w:val="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over one-quarter (26.8%) of people in Tasmania had disability, higher than all other states and territories, followed by the Australian Capital Territory and South Australia (both 19.4%).</w:t>
      </w:r>
    </w:p>
    <w:p w14:paraId="2F4B302E" w14:textId="77777777" w:rsidR="00A84653" w:rsidRPr="00A84653" w:rsidRDefault="00A84653" w:rsidP="00A84653">
      <w:pPr>
        <w:pStyle w:val="Heading3"/>
        <w:rPr>
          <w:rFonts w:ascii="Times New Roman" w:eastAsia="Times New Roman" w:hAnsi="Times New Roman" w:cs="Times New Roman"/>
        </w:rPr>
      </w:pPr>
      <w:r w:rsidRPr="00A84653">
        <w:rPr>
          <w:rFonts w:eastAsia="Times New Roman"/>
        </w:rPr>
        <w:br/>
      </w:r>
      <w:r w:rsidRPr="00A84653">
        <w:rPr>
          <w:rFonts w:eastAsia="Times New Roman"/>
          <w:shd w:val="clear" w:color="auto" w:fill="FFFFFF"/>
        </w:rPr>
        <w:t>People with disability by state or territory of usual residence - 2018</w:t>
      </w:r>
      <w:r w:rsidRPr="00A84653">
        <w:rPr>
          <w:rFonts w:eastAsia="Times New Roman"/>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
        <w:gridCol w:w="2576"/>
        <w:gridCol w:w="766"/>
        <w:gridCol w:w="757"/>
        <w:gridCol w:w="1312"/>
        <w:gridCol w:w="215"/>
        <w:gridCol w:w="804"/>
        <w:gridCol w:w="770"/>
        <w:gridCol w:w="1362"/>
      </w:tblGrid>
      <w:tr w:rsidR="00A84653" w:rsidRPr="00A84653" w14:paraId="3CC5F19A" w14:textId="77777777" w:rsidTr="00A84653">
        <w:trPr>
          <w:tblCellSpacing w:w="0" w:type="dxa"/>
        </w:trPr>
        <w:tc>
          <w:tcPr>
            <w:tcW w:w="3435" w:type="dxa"/>
            <w:gridSpan w:val="2"/>
            <w:vMerge w:val="restart"/>
            <w:shd w:val="clear" w:color="auto" w:fill="FFFFFF"/>
            <w:hideMark/>
          </w:tcPr>
          <w:p w14:paraId="7284245B"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3C59F6E7" wp14:editId="6261E125">
                  <wp:extent cx="9525" cy="9525"/>
                  <wp:effectExtent l="0" t="0" r="0" b="0"/>
                  <wp:docPr id="36" name="Picture 36"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525" w:type="dxa"/>
            <w:gridSpan w:val="7"/>
            <w:shd w:val="clear" w:color="auto" w:fill="FFFFFF"/>
            <w:hideMark/>
          </w:tcPr>
          <w:p w14:paraId="5273BA7B"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b/>
                <w:bCs/>
                <w:color w:val="333333"/>
                <w:sz w:val="20"/>
                <w:szCs w:val="20"/>
                <w:lang w:eastAsia="en-AU"/>
              </w:rPr>
              <w:t>All with reported disability</w:t>
            </w:r>
          </w:p>
        </w:tc>
      </w:tr>
      <w:tr w:rsidR="00A84653" w:rsidRPr="00A84653" w14:paraId="7505AEAB" w14:textId="77777777" w:rsidTr="00A84653">
        <w:trPr>
          <w:tblCellSpacing w:w="0" w:type="dxa"/>
        </w:trPr>
        <w:tc>
          <w:tcPr>
            <w:tcW w:w="0" w:type="auto"/>
            <w:gridSpan w:val="2"/>
            <w:vMerge/>
            <w:shd w:val="clear" w:color="auto" w:fill="FFFFFF"/>
            <w:hideMark/>
          </w:tcPr>
          <w:p w14:paraId="10D27086" w14:textId="77777777" w:rsidR="00A84653" w:rsidRPr="00A84653" w:rsidRDefault="00A84653" w:rsidP="00A84653">
            <w:pPr>
              <w:rPr>
                <w:rFonts w:eastAsia="Times New Roman"/>
                <w:color w:val="333333"/>
                <w:lang w:eastAsia="en-AU"/>
              </w:rPr>
            </w:pPr>
          </w:p>
        </w:tc>
        <w:tc>
          <w:tcPr>
            <w:tcW w:w="6525" w:type="dxa"/>
            <w:gridSpan w:val="7"/>
            <w:shd w:val="clear" w:color="auto" w:fill="FFFFFF"/>
            <w:hideMark/>
          </w:tcPr>
          <w:p w14:paraId="74337468" w14:textId="77777777" w:rsidR="00A84653" w:rsidRPr="00A84653" w:rsidRDefault="00E772EF" w:rsidP="00A84653">
            <w:pPr>
              <w:rPr>
                <w:rFonts w:eastAsia="Times New Roman"/>
                <w:color w:val="333333"/>
                <w:lang w:eastAsia="en-AU"/>
              </w:rPr>
            </w:pPr>
            <w:r>
              <w:rPr>
                <w:rFonts w:eastAsia="Times New Roman"/>
                <w:color w:val="333333"/>
                <w:lang w:eastAsia="en-AU"/>
              </w:rPr>
              <w:pict w14:anchorId="6007317D">
                <v:rect id="_x0000_i1025" style="width:451.3pt;height:1.5pt" o:hrstd="t" o:hrnoshade="t" o:hr="t" fillcolor="black" stroked="f"/>
              </w:pict>
            </w:r>
          </w:p>
        </w:tc>
      </w:tr>
      <w:tr w:rsidR="00A84653" w:rsidRPr="00A84653" w14:paraId="6EAA9603" w14:textId="77777777" w:rsidTr="00A84653">
        <w:trPr>
          <w:tblCellSpacing w:w="0" w:type="dxa"/>
        </w:trPr>
        <w:tc>
          <w:tcPr>
            <w:tcW w:w="0" w:type="auto"/>
            <w:gridSpan w:val="2"/>
            <w:vMerge/>
            <w:shd w:val="clear" w:color="auto" w:fill="FFFFFF"/>
            <w:hideMark/>
          </w:tcPr>
          <w:p w14:paraId="760ABDBE" w14:textId="77777777" w:rsidR="00A84653" w:rsidRPr="00A84653" w:rsidRDefault="00A84653" w:rsidP="00A84653">
            <w:pPr>
              <w:rPr>
                <w:rFonts w:eastAsia="Times New Roman"/>
                <w:color w:val="333333"/>
                <w:lang w:eastAsia="en-AU"/>
              </w:rPr>
            </w:pPr>
          </w:p>
        </w:tc>
        <w:tc>
          <w:tcPr>
            <w:tcW w:w="810" w:type="dxa"/>
            <w:shd w:val="clear" w:color="auto" w:fill="FFFFFF"/>
            <w:hideMark/>
          </w:tcPr>
          <w:p w14:paraId="151E2A52"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0F027B94" wp14:editId="6D4B9735">
                  <wp:extent cx="9525" cy="9525"/>
                  <wp:effectExtent l="0" t="0" r="0" b="0"/>
                  <wp:docPr id="35" name="Picture 35"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40" w:type="dxa"/>
            <w:shd w:val="clear" w:color="auto" w:fill="FFFFFF"/>
            <w:hideMark/>
          </w:tcPr>
          <w:p w14:paraId="414A4EDA"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07F4C02C" wp14:editId="537D0B76">
                  <wp:extent cx="9525" cy="9525"/>
                  <wp:effectExtent l="0" t="0" r="0" b="0"/>
                  <wp:docPr id="34" name="Picture 34"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25" w:type="dxa"/>
            <w:shd w:val="clear" w:color="auto" w:fill="FFFFFF"/>
            <w:hideMark/>
          </w:tcPr>
          <w:p w14:paraId="5ABFCA79"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b/>
                <w:bCs/>
                <w:color w:val="333333"/>
                <w:sz w:val="20"/>
                <w:szCs w:val="20"/>
                <w:lang w:eastAsia="en-AU"/>
              </w:rPr>
              <w:t>2015</w:t>
            </w:r>
          </w:p>
        </w:tc>
        <w:tc>
          <w:tcPr>
            <w:tcW w:w="255" w:type="dxa"/>
            <w:shd w:val="clear" w:color="auto" w:fill="FFFFFF"/>
            <w:hideMark/>
          </w:tcPr>
          <w:p w14:paraId="0AC77687"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7F2D7F89" wp14:editId="0F82AA87">
                  <wp:extent cx="9525" cy="9525"/>
                  <wp:effectExtent l="0" t="0" r="0" b="0"/>
                  <wp:docPr id="33" name="Picture 33"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14:paraId="211AC21B"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22D4A4FB" wp14:editId="52CA03E7">
                  <wp:extent cx="9525" cy="9525"/>
                  <wp:effectExtent l="0" t="0" r="0" b="0"/>
                  <wp:docPr id="32" name="Picture 32"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14:paraId="1A954DF8"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2B04A324" wp14:editId="6BF356F8">
                  <wp:extent cx="9525" cy="9525"/>
                  <wp:effectExtent l="0" t="0" r="0" b="0"/>
                  <wp:docPr id="31" name="Picture 31"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85" w:type="dxa"/>
            <w:shd w:val="clear" w:color="auto" w:fill="FFFFFF"/>
            <w:hideMark/>
          </w:tcPr>
          <w:p w14:paraId="6CDCD37F"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b/>
                <w:bCs/>
                <w:color w:val="333333"/>
                <w:sz w:val="20"/>
                <w:szCs w:val="20"/>
                <w:lang w:eastAsia="en-AU"/>
              </w:rPr>
              <w:t>2018</w:t>
            </w:r>
          </w:p>
        </w:tc>
      </w:tr>
      <w:tr w:rsidR="00A84653" w:rsidRPr="00A84653" w14:paraId="04BB0588" w14:textId="77777777" w:rsidTr="00A84653">
        <w:trPr>
          <w:tblCellSpacing w:w="0" w:type="dxa"/>
        </w:trPr>
        <w:tc>
          <w:tcPr>
            <w:tcW w:w="0" w:type="auto"/>
            <w:gridSpan w:val="2"/>
            <w:vMerge/>
            <w:shd w:val="clear" w:color="auto" w:fill="FFFFFF"/>
            <w:hideMark/>
          </w:tcPr>
          <w:p w14:paraId="2149DA11" w14:textId="77777777" w:rsidR="00A84653" w:rsidRPr="00A84653" w:rsidRDefault="00A84653" w:rsidP="00A84653">
            <w:pPr>
              <w:rPr>
                <w:rFonts w:eastAsia="Times New Roman"/>
                <w:color w:val="333333"/>
                <w:lang w:eastAsia="en-AU"/>
              </w:rPr>
            </w:pPr>
          </w:p>
        </w:tc>
        <w:tc>
          <w:tcPr>
            <w:tcW w:w="6525" w:type="dxa"/>
            <w:gridSpan w:val="7"/>
            <w:shd w:val="clear" w:color="auto" w:fill="FFFFFF"/>
            <w:hideMark/>
          </w:tcPr>
          <w:p w14:paraId="293F8416" w14:textId="77777777" w:rsidR="00A84653" w:rsidRPr="00A84653" w:rsidRDefault="00E772EF" w:rsidP="00A84653">
            <w:pPr>
              <w:rPr>
                <w:rFonts w:eastAsia="Times New Roman"/>
                <w:color w:val="333333"/>
                <w:lang w:eastAsia="en-AU"/>
              </w:rPr>
            </w:pPr>
            <w:r>
              <w:rPr>
                <w:rFonts w:eastAsia="Times New Roman"/>
                <w:color w:val="333333"/>
                <w:lang w:eastAsia="en-AU"/>
              </w:rPr>
              <w:pict w14:anchorId="715C5F74">
                <v:rect id="_x0000_i1026" style="width:451.3pt;height:1.5pt" o:hrstd="t" o:hrnoshade="t" o:hr="t" fillcolor="black" stroked="f"/>
              </w:pict>
            </w:r>
          </w:p>
        </w:tc>
      </w:tr>
      <w:tr w:rsidR="00A84653" w:rsidRPr="00A84653" w14:paraId="0809F4D9" w14:textId="77777777" w:rsidTr="00A84653">
        <w:trPr>
          <w:tblCellSpacing w:w="0" w:type="dxa"/>
        </w:trPr>
        <w:tc>
          <w:tcPr>
            <w:tcW w:w="3435" w:type="dxa"/>
            <w:gridSpan w:val="2"/>
            <w:shd w:val="clear" w:color="auto" w:fill="FFFFFF"/>
            <w:hideMark/>
          </w:tcPr>
          <w:p w14:paraId="15CFD51A" w14:textId="77777777" w:rsidR="00A84653" w:rsidRPr="00A84653" w:rsidRDefault="00A84653" w:rsidP="00A84653">
            <w:pPr>
              <w:rPr>
                <w:rFonts w:eastAsia="Times New Roman"/>
                <w:color w:val="333333"/>
                <w:lang w:eastAsia="en-AU"/>
              </w:rPr>
            </w:pPr>
            <w:r w:rsidRPr="00A84653">
              <w:rPr>
                <w:rFonts w:eastAsia="Times New Roman"/>
                <w:b/>
                <w:bCs/>
                <w:color w:val="333333"/>
                <w:sz w:val="20"/>
                <w:szCs w:val="20"/>
                <w:lang w:eastAsia="en-AU"/>
              </w:rPr>
              <w:t>State or territory of usual residence</w:t>
            </w:r>
          </w:p>
        </w:tc>
        <w:tc>
          <w:tcPr>
            <w:tcW w:w="810" w:type="dxa"/>
            <w:shd w:val="clear" w:color="auto" w:fill="FFFFFF"/>
            <w:hideMark/>
          </w:tcPr>
          <w:p w14:paraId="612EFDBE"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b/>
                <w:bCs/>
                <w:color w:val="333333"/>
                <w:sz w:val="20"/>
                <w:szCs w:val="20"/>
                <w:lang w:eastAsia="en-AU"/>
              </w:rPr>
              <w:t>'000</w:t>
            </w:r>
          </w:p>
        </w:tc>
        <w:tc>
          <w:tcPr>
            <w:tcW w:w="840" w:type="dxa"/>
            <w:shd w:val="clear" w:color="auto" w:fill="FFFFFF"/>
            <w:hideMark/>
          </w:tcPr>
          <w:p w14:paraId="62C93DCF"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b/>
                <w:bCs/>
                <w:color w:val="333333"/>
                <w:sz w:val="20"/>
                <w:szCs w:val="20"/>
                <w:lang w:eastAsia="en-AU"/>
              </w:rPr>
              <w:t>%</w:t>
            </w:r>
          </w:p>
        </w:tc>
        <w:tc>
          <w:tcPr>
            <w:tcW w:w="1425" w:type="dxa"/>
            <w:shd w:val="clear" w:color="auto" w:fill="FFFFFF"/>
            <w:hideMark/>
          </w:tcPr>
          <w:p w14:paraId="5D551B98"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b/>
                <w:bCs/>
                <w:color w:val="333333"/>
                <w:sz w:val="20"/>
                <w:szCs w:val="20"/>
                <w:lang w:eastAsia="en-AU"/>
              </w:rPr>
              <w:t>RSE of</w:t>
            </w:r>
            <w:r w:rsidRPr="00A84653">
              <w:rPr>
                <w:rFonts w:ascii="inherit" w:eastAsia="Times New Roman" w:hAnsi="inherit"/>
                <w:color w:val="333333"/>
                <w:lang w:eastAsia="en-AU"/>
              </w:rPr>
              <w:br/>
            </w:r>
            <w:r w:rsidRPr="00A84653">
              <w:rPr>
                <w:rFonts w:ascii="inherit" w:eastAsia="Times New Roman" w:hAnsi="inherit"/>
                <w:b/>
                <w:bCs/>
                <w:color w:val="333333"/>
                <w:sz w:val="20"/>
                <w:szCs w:val="20"/>
                <w:lang w:eastAsia="en-AU"/>
              </w:rPr>
              <w:t>Estimate (%)</w:t>
            </w:r>
          </w:p>
        </w:tc>
        <w:tc>
          <w:tcPr>
            <w:tcW w:w="255" w:type="dxa"/>
            <w:shd w:val="clear" w:color="auto" w:fill="FFFFFF"/>
            <w:hideMark/>
          </w:tcPr>
          <w:p w14:paraId="2510778D"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7FC6CC9D" wp14:editId="08A49D66">
                  <wp:extent cx="9525" cy="9525"/>
                  <wp:effectExtent l="0" t="0" r="0" b="0"/>
                  <wp:docPr id="30" name="Picture 30"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14:paraId="03C73431"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b/>
                <w:bCs/>
                <w:color w:val="333333"/>
                <w:sz w:val="20"/>
                <w:szCs w:val="20"/>
                <w:lang w:eastAsia="en-AU"/>
              </w:rPr>
              <w:t>'000</w:t>
            </w:r>
          </w:p>
        </w:tc>
        <w:tc>
          <w:tcPr>
            <w:tcW w:w="855" w:type="dxa"/>
            <w:shd w:val="clear" w:color="auto" w:fill="FFFFFF"/>
            <w:hideMark/>
          </w:tcPr>
          <w:p w14:paraId="0C29F8B9"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b/>
                <w:bCs/>
                <w:color w:val="333333"/>
                <w:sz w:val="20"/>
                <w:szCs w:val="20"/>
                <w:lang w:eastAsia="en-AU"/>
              </w:rPr>
              <w:t>%</w:t>
            </w:r>
          </w:p>
        </w:tc>
        <w:tc>
          <w:tcPr>
            <w:tcW w:w="1485" w:type="dxa"/>
            <w:shd w:val="clear" w:color="auto" w:fill="FFFFFF"/>
            <w:hideMark/>
          </w:tcPr>
          <w:p w14:paraId="4137782C"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b/>
                <w:bCs/>
                <w:color w:val="333333"/>
                <w:sz w:val="20"/>
                <w:szCs w:val="20"/>
                <w:lang w:eastAsia="en-AU"/>
              </w:rPr>
              <w:t>RSE of</w:t>
            </w:r>
            <w:r w:rsidRPr="00A84653">
              <w:rPr>
                <w:rFonts w:ascii="inherit" w:eastAsia="Times New Roman" w:hAnsi="inherit"/>
                <w:color w:val="333333"/>
                <w:lang w:eastAsia="en-AU"/>
              </w:rPr>
              <w:br/>
            </w:r>
            <w:r w:rsidRPr="00A84653">
              <w:rPr>
                <w:rFonts w:ascii="inherit" w:eastAsia="Times New Roman" w:hAnsi="inherit"/>
                <w:b/>
                <w:bCs/>
                <w:color w:val="333333"/>
                <w:sz w:val="20"/>
                <w:szCs w:val="20"/>
                <w:lang w:eastAsia="en-AU"/>
              </w:rPr>
              <w:t>Estimate (%)</w:t>
            </w:r>
          </w:p>
        </w:tc>
      </w:tr>
      <w:tr w:rsidR="00A84653" w:rsidRPr="00A84653" w14:paraId="65603927" w14:textId="77777777" w:rsidTr="00A84653">
        <w:trPr>
          <w:tblCellSpacing w:w="0" w:type="dxa"/>
        </w:trPr>
        <w:tc>
          <w:tcPr>
            <w:tcW w:w="9960" w:type="dxa"/>
            <w:gridSpan w:val="9"/>
            <w:shd w:val="clear" w:color="auto" w:fill="FFFFFF"/>
            <w:hideMark/>
          </w:tcPr>
          <w:p w14:paraId="0102D98A" w14:textId="77777777" w:rsidR="00A84653" w:rsidRPr="00A84653" w:rsidRDefault="00E772EF" w:rsidP="00A84653">
            <w:pPr>
              <w:rPr>
                <w:rFonts w:eastAsia="Times New Roman"/>
                <w:color w:val="333333"/>
                <w:lang w:eastAsia="en-AU"/>
              </w:rPr>
            </w:pPr>
            <w:r>
              <w:rPr>
                <w:rFonts w:eastAsia="Times New Roman"/>
                <w:color w:val="333333"/>
                <w:lang w:eastAsia="en-AU"/>
              </w:rPr>
              <w:pict w14:anchorId="2E36F6FF">
                <v:rect id="_x0000_i1027" style="width:451.3pt;height:1.5pt" o:hrstd="t" o:hrnoshade="t" o:hr="t" fillcolor="black" stroked="f"/>
              </w:pict>
            </w:r>
          </w:p>
        </w:tc>
      </w:tr>
      <w:tr w:rsidR="00A84653" w:rsidRPr="00A84653" w14:paraId="79E6EE18" w14:textId="77777777" w:rsidTr="00A84653">
        <w:trPr>
          <w:tblCellSpacing w:w="0" w:type="dxa"/>
        </w:trPr>
        <w:tc>
          <w:tcPr>
            <w:tcW w:w="555" w:type="dxa"/>
            <w:shd w:val="clear" w:color="auto" w:fill="FFFFFF"/>
            <w:hideMark/>
          </w:tcPr>
          <w:p w14:paraId="377D8BF3"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0DAE5D2C" wp14:editId="75390DDD">
                  <wp:extent cx="9525" cy="9525"/>
                  <wp:effectExtent l="0" t="0" r="0" b="0"/>
                  <wp:docPr id="29" name="Picture 29"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880" w:type="dxa"/>
            <w:shd w:val="clear" w:color="auto" w:fill="FFFFFF"/>
            <w:hideMark/>
          </w:tcPr>
          <w:p w14:paraId="666EB51A" w14:textId="77777777" w:rsidR="00A84653" w:rsidRPr="00A84653" w:rsidRDefault="00A84653" w:rsidP="00A84653">
            <w:pPr>
              <w:rPr>
                <w:rFonts w:eastAsia="Times New Roman"/>
                <w:color w:val="333333"/>
                <w:lang w:eastAsia="en-AU"/>
              </w:rPr>
            </w:pPr>
            <w:r w:rsidRPr="00A84653">
              <w:rPr>
                <w:rFonts w:eastAsia="Times New Roman"/>
                <w:color w:val="333333"/>
                <w:sz w:val="20"/>
                <w:szCs w:val="20"/>
                <w:lang w:eastAsia="en-AU"/>
              </w:rPr>
              <w:t>New South Wales</w:t>
            </w:r>
          </w:p>
        </w:tc>
        <w:tc>
          <w:tcPr>
            <w:tcW w:w="810" w:type="dxa"/>
            <w:shd w:val="clear" w:color="auto" w:fill="FFFFFF"/>
            <w:hideMark/>
          </w:tcPr>
          <w:p w14:paraId="40269FC1"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1372.4</w:t>
            </w:r>
          </w:p>
        </w:tc>
        <w:tc>
          <w:tcPr>
            <w:tcW w:w="840" w:type="dxa"/>
            <w:shd w:val="clear" w:color="auto" w:fill="FFFFFF"/>
            <w:hideMark/>
          </w:tcPr>
          <w:p w14:paraId="24CB8BE0"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18.1</w:t>
            </w:r>
          </w:p>
        </w:tc>
        <w:tc>
          <w:tcPr>
            <w:tcW w:w="1425" w:type="dxa"/>
            <w:shd w:val="clear" w:color="auto" w:fill="FFFFFF"/>
            <w:hideMark/>
          </w:tcPr>
          <w:p w14:paraId="2FC1E545"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2.3</w:t>
            </w:r>
          </w:p>
        </w:tc>
        <w:tc>
          <w:tcPr>
            <w:tcW w:w="255" w:type="dxa"/>
            <w:shd w:val="clear" w:color="auto" w:fill="FFFFFF"/>
            <w:hideMark/>
          </w:tcPr>
          <w:p w14:paraId="3C855A30"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28D5CFEC" wp14:editId="2D96554C">
                  <wp:extent cx="9525" cy="9525"/>
                  <wp:effectExtent l="0" t="0" r="0" b="0"/>
                  <wp:docPr id="28" name="Picture 28"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14:paraId="62E1C046"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1346.2</w:t>
            </w:r>
          </w:p>
        </w:tc>
        <w:tc>
          <w:tcPr>
            <w:tcW w:w="855" w:type="dxa"/>
            <w:shd w:val="clear" w:color="auto" w:fill="FFFFFF"/>
            <w:hideMark/>
          </w:tcPr>
          <w:p w14:paraId="099A194C"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16.9</w:t>
            </w:r>
          </w:p>
        </w:tc>
        <w:tc>
          <w:tcPr>
            <w:tcW w:w="1485" w:type="dxa"/>
            <w:shd w:val="clear" w:color="auto" w:fill="FFFFFF"/>
            <w:hideMark/>
          </w:tcPr>
          <w:p w14:paraId="77C9203E"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2.0</w:t>
            </w:r>
          </w:p>
        </w:tc>
      </w:tr>
      <w:tr w:rsidR="00A84653" w:rsidRPr="00A84653" w14:paraId="5DFBAA33" w14:textId="77777777" w:rsidTr="00A84653">
        <w:trPr>
          <w:tblCellSpacing w:w="0" w:type="dxa"/>
        </w:trPr>
        <w:tc>
          <w:tcPr>
            <w:tcW w:w="555" w:type="dxa"/>
            <w:shd w:val="clear" w:color="auto" w:fill="FFFFFF"/>
            <w:hideMark/>
          </w:tcPr>
          <w:p w14:paraId="2B490D6D"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7B52FFCD" wp14:editId="3A2C4858">
                  <wp:extent cx="9525" cy="9525"/>
                  <wp:effectExtent l="0" t="0" r="0" b="0"/>
                  <wp:docPr id="27" name="Picture 27"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880" w:type="dxa"/>
            <w:shd w:val="clear" w:color="auto" w:fill="FFFFFF"/>
            <w:hideMark/>
          </w:tcPr>
          <w:p w14:paraId="2C94C812" w14:textId="77777777" w:rsidR="00A84653" w:rsidRPr="00A84653" w:rsidRDefault="00A84653" w:rsidP="00A84653">
            <w:pPr>
              <w:rPr>
                <w:rFonts w:eastAsia="Times New Roman"/>
                <w:color w:val="333333"/>
                <w:lang w:eastAsia="en-AU"/>
              </w:rPr>
            </w:pPr>
            <w:r w:rsidRPr="00A84653">
              <w:rPr>
                <w:rFonts w:eastAsia="Times New Roman"/>
                <w:color w:val="333333"/>
                <w:sz w:val="20"/>
                <w:szCs w:val="20"/>
                <w:lang w:eastAsia="en-AU"/>
              </w:rPr>
              <w:t>Victoria</w:t>
            </w:r>
          </w:p>
        </w:tc>
        <w:tc>
          <w:tcPr>
            <w:tcW w:w="810" w:type="dxa"/>
            <w:shd w:val="clear" w:color="auto" w:fill="FFFFFF"/>
            <w:hideMark/>
          </w:tcPr>
          <w:p w14:paraId="62CC1A3A"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1098.8</w:t>
            </w:r>
          </w:p>
        </w:tc>
        <w:tc>
          <w:tcPr>
            <w:tcW w:w="840" w:type="dxa"/>
            <w:shd w:val="clear" w:color="auto" w:fill="FFFFFF"/>
            <w:hideMark/>
          </w:tcPr>
          <w:p w14:paraId="4B170C0B"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18.5</w:t>
            </w:r>
          </w:p>
        </w:tc>
        <w:tc>
          <w:tcPr>
            <w:tcW w:w="1425" w:type="dxa"/>
            <w:shd w:val="clear" w:color="auto" w:fill="FFFFFF"/>
            <w:hideMark/>
          </w:tcPr>
          <w:p w14:paraId="4E35EE31"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2.1</w:t>
            </w:r>
          </w:p>
        </w:tc>
        <w:tc>
          <w:tcPr>
            <w:tcW w:w="255" w:type="dxa"/>
            <w:shd w:val="clear" w:color="auto" w:fill="FFFFFF"/>
            <w:hideMark/>
          </w:tcPr>
          <w:p w14:paraId="05FFB2BC"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4FE02EF6" wp14:editId="667668C9">
                  <wp:extent cx="9525" cy="9525"/>
                  <wp:effectExtent l="0" t="0" r="0" b="0"/>
                  <wp:docPr id="26" name="Picture 26"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14:paraId="3D787D1C"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1098.2</w:t>
            </w:r>
          </w:p>
        </w:tc>
        <w:tc>
          <w:tcPr>
            <w:tcW w:w="855" w:type="dxa"/>
            <w:shd w:val="clear" w:color="auto" w:fill="FFFFFF"/>
            <w:hideMark/>
          </w:tcPr>
          <w:p w14:paraId="52647875"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17.0</w:t>
            </w:r>
          </w:p>
        </w:tc>
        <w:tc>
          <w:tcPr>
            <w:tcW w:w="1485" w:type="dxa"/>
            <w:shd w:val="clear" w:color="auto" w:fill="FFFFFF"/>
            <w:hideMark/>
          </w:tcPr>
          <w:p w14:paraId="736DFFCF"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2.2</w:t>
            </w:r>
          </w:p>
        </w:tc>
      </w:tr>
      <w:tr w:rsidR="00A84653" w:rsidRPr="00A84653" w14:paraId="388946C8" w14:textId="77777777" w:rsidTr="00A84653">
        <w:trPr>
          <w:tblCellSpacing w:w="0" w:type="dxa"/>
        </w:trPr>
        <w:tc>
          <w:tcPr>
            <w:tcW w:w="555" w:type="dxa"/>
            <w:shd w:val="clear" w:color="auto" w:fill="FFFFFF"/>
            <w:hideMark/>
          </w:tcPr>
          <w:p w14:paraId="1ABD4610"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679EC38E" wp14:editId="50C104F0">
                  <wp:extent cx="9525" cy="9525"/>
                  <wp:effectExtent l="0" t="0" r="0" b="0"/>
                  <wp:docPr id="25" name="Picture 25"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880" w:type="dxa"/>
            <w:shd w:val="clear" w:color="auto" w:fill="FFFFFF"/>
            <w:hideMark/>
          </w:tcPr>
          <w:p w14:paraId="6A359DFD" w14:textId="77777777" w:rsidR="00A84653" w:rsidRPr="00A84653" w:rsidRDefault="00A84653" w:rsidP="00A84653">
            <w:pPr>
              <w:rPr>
                <w:rFonts w:eastAsia="Times New Roman"/>
                <w:color w:val="333333"/>
                <w:lang w:eastAsia="en-AU"/>
              </w:rPr>
            </w:pPr>
            <w:r w:rsidRPr="00A84653">
              <w:rPr>
                <w:rFonts w:eastAsia="Times New Roman"/>
                <w:color w:val="333333"/>
                <w:sz w:val="20"/>
                <w:szCs w:val="20"/>
                <w:lang w:eastAsia="en-AU"/>
              </w:rPr>
              <w:t>Queensland</w:t>
            </w:r>
          </w:p>
        </w:tc>
        <w:tc>
          <w:tcPr>
            <w:tcW w:w="810" w:type="dxa"/>
            <w:shd w:val="clear" w:color="auto" w:fill="FFFFFF"/>
            <w:hideMark/>
          </w:tcPr>
          <w:p w14:paraId="25FAEC5F"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859.0</w:t>
            </w:r>
          </w:p>
        </w:tc>
        <w:tc>
          <w:tcPr>
            <w:tcW w:w="840" w:type="dxa"/>
            <w:shd w:val="clear" w:color="auto" w:fill="FFFFFF"/>
            <w:hideMark/>
          </w:tcPr>
          <w:p w14:paraId="264ABCD9"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18.3</w:t>
            </w:r>
          </w:p>
        </w:tc>
        <w:tc>
          <w:tcPr>
            <w:tcW w:w="1425" w:type="dxa"/>
            <w:shd w:val="clear" w:color="auto" w:fill="FFFFFF"/>
            <w:hideMark/>
          </w:tcPr>
          <w:p w14:paraId="1C3B9D7C"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3.2</w:t>
            </w:r>
          </w:p>
        </w:tc>
        <w:tc>
          <w:tcPr>
            <w:tcW w:w="255" w:type="dxa"/>
            <w:shd w:val="clear" w:color="auto" w:fill="FFFFFF"/>
            <w:hideMark/>
          </w:tcPr>
          <w:p w14:paraId="361570EB"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17E749AD" wp14:editId="1F022733">
                  <wp:extent cx="9525" cy="9525"/>
                  <wp:effectExtent l="0" t="0" r="0" b="0"/>
                  <wp:docPr id="24" name="Picture 24"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14:paraId="6F99BD29"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938.1</w:t>
            </w:r>
          </w:p>
        </w:tc>
        <w:tc>
          <w:tcPr>
            <w:tcW w:w="855" w:type="dxa"/>
            <w:shd w:val="clear" w:color="auto" w:fill="FFFFFF"/>
            <w:hideMark/>
          </w:tcPr>
          <w:p w14:paraId="77FACD45"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19.1</w:t>
            </w:r>
          </w:p>
        </w:tc>
        <w:tc>
          <w:tcPr>
            <w:tcW w:w="1485" w:type="dxa"/>
            <w:shd w:val="clear" w:color="auto" w:fill="FFFFFF"/>
            <w:hideMark/>
          </w:tcPr>
          <w:p w14:paraId="6BA1C82D"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2.6</w:t>
            </w:r>
          </w:p>
        </w:tc>
      </w:tr>
      <w:tr w:rsidR="00A84653" w:rsidRPr="00A84653" w14:paraId="5EDE938A" w14:textId="77777777" w:rsidTr="00A84653">
        <w:trPr>
          <w:tblCellSpacing w:w="0" w:type="dxa"/>
        </w:trPr>
        <w:tc>
          <w:tcPr>
            <w:tcW w:w="555" w:type="dxa"/>
            <w:shd w:val="clear" w:color="auto" w:fill="FFFFFF"/>
            <w:hideMark/>
          </w:tcPr>
          <w:p w14:paraId="056D37CF"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30A68F98" wp14:editId="00DF7950">
                  <wp:extent cx="9525" cy="9525"/>
                  <wp:effectExtent l="0" t="0" r="0" b="0"/>
                  <wp:docPr id="23" name="Picture 23"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880" w:type="dxa"/>
            <w:shd w:val="clear" w:color="auto" w:fill="FFFFFF"/>
            <w:hideMark/>
          </w:tcPr>
          <w:p w14:paraId="4A02A8CF" w14:textId="77777777" w:rsidR="00A84653" w:rsidRPr="00A84653" w:rsidRDefault="00A84653" w:rsidP="00A84653">
            <w:pPr>
              <w:rPr>
                <w:rFonts w:eastAsia="Times New Roman"/>
                <w:color w:val="333333"/>
                <w:lang w:eastAsia="en-AU"/>
              </w:rPr>
            </w:pPr>
            <w:r w:rsidRPr="00A84653">
              <w:rPr>
                <w:rFonts w:eastAsia="Times New Roman"/>
                <w:color w:val="333333"/>
                <w:sz w:val="20"/>
                <w:szCs w:val="20"/>
                <w:lang w:eastAsia="en-AU"/>
              </w:rPr>
              <w:t>South Australia</w:t>
            </w:r>
          </w:p>
        </w:tc>
        <w:tc>
          <w:tcPr>
            <w:tcW w:w="810" w:type="dxa"/>
            <w:shd w:val="clear" w:color="auto" w:fill="FFFFFF"/>
            <w:hideMark/>
          </w:tcPr>
          <w:p w14:paraId="6312F845"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382.7</w:t>
            </w:r>
          </w:p>
        </w:tc>
        <w:tc>
          <w:tcPr>
            <w:tcW w:w="840" w:type="dxa"/>
            <w:shd w:val="clear" w:color="auto" w:fill="FFFFFF"/>
            <w:hideMark/>
          </w:tcPr>
          <w:p w14:paraId="69CB5E8F"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22.9</w:t>
            </w:r>
          </w:p>
        </w:tc>
        <w:tc>
          <w:tcPr>
            <w:tcW w:w="1425" w:type="dxa"/>
            <w:shd w:val="clear" w:color="auto" w:fill="FFFFFF"/>
            <w:hideMark/>
          </w:tcPr>
          <w:p w14:paraId="39F77894"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2.4</w:t>
            </w:r>
          </w:p>
        </w:tc>
        <w:tc>
          <w:tcPr>
            <w:tcW w:w="255" w:type="dxa"/>
            <w:shd w:val="clear" w:color="auto" w:fill="FFFFFF"/>
            <w:hideMark/>
          </w:tcPr>
          <w:p w14:paraId="65D99D6E"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183DA34B" wp14:editId="0FAE34B0">
                  <wp:extent cx="9525" cy="9525"/>
                  <wp:effectExtent l="0" t="0" r="0" b="0"/>
                  <wp:docPr id="22" name="Picture 22"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14:paraId="687972BB"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332.5</w:t>
            </w:r>
          </w:p>
        </w:tc>
        <w:tc>
          <w:tcPr>
            <w:tcW w:w="855" w:type="dxa"/>
            <w:shd w:val="clear" w:color="auto" w:fill="FFFFFF"/>
            <w:hideMark/>
          </w:tcPr>
          <w:p w14:paraId="16334DBF"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19.4</w:t>
            </w:r>
          </w:p>
        </w:tc>
        <w:tc>
          <w:tcPr>
            <w:tcW w:w="1485" w:type="dxa"/>
            <w:shd w:val="clear" w:color="auto" w:fill="FFFFFF"/>
            <w:hideMark/>
          </w:tcPr>
          <w:p w14:paraId="493A5BBF"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5.7</w:t>
            </w:r>
          </w:p>
        </w:tc>
      </w:tr>
      <w:tr w:rsidR="00A84653" w:rsidRPr="00A84653" w14:paraId="3C6CBB9D" w14:textId="77777777" w:rsidTr="00A84653">
        <w:trPr>
          <w:tblCellSpacing w:w="0" w:type="dxa"/>
        </w:trPr>
        <w:tc>
          <w:tcPr>
            <w:tcW w:w="555" w:type="dxa"/>
            <w:shd w:val="clear" w:color="auto" w:fill="FFFFFF"/>
            <w:hideMark/>
          </w:tcPr>
          <w:p w14:paraId="1BCEF737"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29280B02" wp14:editId="003B1D5D">
                  <wp:extent cx="9525" cy="9525"/>
                  <wp:effectExtent l="0" t="0" r="0" b="0"/>
                  <wp:docPr id="21" name="Picture 21"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880" w:type="dxa"/>
            <w:shd w:val="clear" w:color="auto" w:fill="FFFFFF"/>
            <w:hideMark/>
          </w:tcPr>
          <w:p w14:paraId="6DEEC9E7" w14:textId="77777777" w:rsidR="00A84653" w:rsidRPr="00A84653" w:rsidRDefault="00A84653" w:rsidP="00A84653">
            <w:pPr>
              <w:rPr>
                <w:rFonts w:eastAsia="Times New Roman"/>
                <w:color w:val="333333"/>
                <w:lang w:eastAsia="en-AU"/>
              </w:rPr>
            </w:pPr>
            <w:r w:rsidRPr="00A84653">
              <w:rPr>
                <w:rFonts w:eastAsia="Times New Roman"/>
                <w:color w:val="333333"/>
                <w:sz w:val="20"/>
                <w:szCs w:val="20"/>
                <w:lang w:eastAsia="en-AU"/>
              </w:rPr>
              <w:t>Western Australia</w:t>
            </w:r>
          </w:p>
        </w:tc>
        <w:tc>
          <w:tcPr>
            <w:tcW w:w="810" w:type="dxa"/>
            <w:shd w:val="clear" w:color="auto" w:fill="FFFFFF"/>
            <w:hideMark/>
          </w:tcPr>
          <w:p w14:paraId="7CC48359"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362.7</w:t>
            </w:r>
          </w:p>
        </w:tc>
        <w:tc>
          <w:tcPr>
            <w:tcW w:w="840" w:type="dxa"/>
            <w:shd w:val="clear" w:color="auto" w:fill="FFFFFF"/>
            <w:hideMark/>
          </w:tcPr>
          <w:p w14:paraId="19EFE4D8"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14.6</w:t>
            </w:r>
          </w:p>
        </w:tc>
        <w:tc>
          <w:tcPr>
            <w:tcW w:w="1425" w:type="dxa"/>
            <w:shd w:val="clear" w:color="auto" w:fill="FFFFFF"/>
            <w:hideMark/>
          </w:tcPr>
          <w:p w14:paraId="232B0185"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3.1</w:t>
            </w:r>
          </w:p>
        </w:tc>
        <w:tc>
          <w:tcPr>
            <w:tcW w:w="255" w:type="dxa"/>
            <w:shd w:val="clear" w:color="auto" w:fill="FFFFFF"/>
            <w:hideMark/>
          </w:tcPr>
          <w:p w14:paraId="43E616FE"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76E23B81" wp14:editId="6011CDB2">
                  <wp:extent cx="9525" cy="9525"/>
                  <wp:effectExtent l="0" t="0" r="0" b="0"/>
                  <wp:docPr id="20" name="Picture 20"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14:paraId="6D0CF9A5"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411.5</w:t>
            </w:r>
          </w:p>
        </w:tc>
        <w:tc>
          <w:tcPr>
            <w:tcW w:w="855" w:type="dxa"/>
            <w:shd w:val="clear" w:color="auto" w:fill="FFFFFF"/>
            <w:hideMark/>
          </w:tcPr>
          <w:p w14:paraId="25D213F2"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16.4</w:t>
            </w:r>
          </w:p>
        </w:tc>
        <w:tc>
          <w:tcPr>
            <w:tcW w:w="1485" w:type="dxa"/>
            <w:shd w:val="clear" w:color="auto" w:fill="FFFFFF"/>
            <w:hideMark/>
          </w:tcPr>
          <w:p w14:paraId="0753FF10"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2.5</w:t>
            </w:r>
          </w:p>
        </w:tc>
      </w:tr>
      <w:tr w:rsidR="00A84653" w:rsidRPr="00A84653" w14:paraId="1FFAE86B" w14:textId="77777777" w:rsidTr="00A84653">
        <w:trPr>
          <w:tblCellSpacing w:w="0" w:type="dxa"/>
        </w:trPr>
        <w:tc>
          <w:tcPr>
            <w:tcW w:w="555" w:type="dxa"/>
            <w:shd w:val="clear" w:color="auto" w:fill="FFFFFF"/>
            <w:hideMark/>
          </w:tcPr>
          <w:p w14:paraId="326655B8"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260CFFA8" wp14:editId="5BB88946">
                  <wp:extent cx="9525" cy="9525"/>
                  <wp:effectExtent l="0" t="0" r="0" b="0"/>
                  <wp:docPr id="19" name="Picture 19"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880" w:type="dxa"/>
            <w:shd w:val="clear" w:color="auto" w:fill="FFFFFF"/>
            <w:hideMark/>
          </w:tcPr>
          <w:p w14:paraId="1AF34BF6" w14:textId="77777777" w:rsidR="00A84653" w:rsidRPr="00A84653" w:rsidRDefault="00A84653" w:rsidP="00A84653">
            <w:pPr>
              <w:rPr>
                <w:rFonts w:eastAsia="Times New Roman"/>
                <w:color w:val="333333"/>
                <w:lang w:eastAsia="en-AU"/>
              </w:rPr>
            </w:pPr>
            <w:r w:rsidRPr="00A84653">
              <w:rPr>
                <w:rFonts w:eastAsia="Times New Roman"/>
                <w:color w:val="333333"/>
                <w:sz w:val="20"/>
                <w:szCs w:val="20"/>
                <w:lang w:eastAsia="en-AU"/>
              </w:rPr>
              <w:t>Tasmania</w:t>
            </w:r>
          </w:p>
        </w:tc>
        <w:tc>
          <w:tcPr>
            <w:tcW w:w="810" w:type="dxa"/>
            <w:shd w:val="clear" w:color="auto" w:fill="FFFFFF"/>
            <w:hideMark/>
          </w:tcPr>
          <w:p w14:paraId="02B5E73A"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131.7</w:t>
            </w:r>
          </w:p>
        </w:tc>
        <w:tc>
          <w:tcPr>
            <w:tcW w:w="840" w:type="dxa"/>
            <w:shd w:val="clear" w:color="auto" w:fill="FFFFFF"/>
            <w:hideMark/>
          </w:tcPr>
          <w:p w14:paraId="17743ACB"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25.8</w:t>
            </w:r>
          </w:p>
        </w:tc>
        <w:tc>
          <w:tcPr>
            <w:tcW w:w="1425" w:type="dxa"/>
            <w:shd w:val="clear" w:color="auto" w:fill="FFFFFF"/>
            <w:hideMark/>
          </w:tcPr>
          <w:p w14:paraId="6100435B"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2.8</w:t>
            </w:r>
          </w:p>
        </w:tc>
        <w:tc>
          <w:tcPr>
            <w:tcW w:w="255" w:type="dxa"/>
            <w:shd w:val="clear" w:color="auto" w:fill="FFFFFF"/>
            <w:hideMark/>
          </w:tcPr>
          <w:p w14:paraId="6224E115"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517739F1" wp14:editId="65F6A186">
                  <wp:extent cx="9525" cy="9525"/>
                  <wp:effectExtent l="0" t="0" r="0" b="0"/>
                  <wp:docPr id="18" name="Picture 18"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14:paraId="3BDBD977"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140.1</w:t>
            </w:r>
          </w:p>
        </w:tc>
        <w:tc>
          <w:tcPr>
            <w:tcW w:w="855" w:type="dxa"/>
            <w:shd w:val="clear" w:color="auto" w:fill="FFFFFF"/>
            <w:hideMark/>
          </w:tcPr>
          <w:p w14:paraId="7C328737"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26.8</w:t>
            </w:r>
          </w:p>
        </w:tc>
        <w:tc>
          <w:tcPr>
            <w:tcW w:w="1485" w:type="dxa"/>
            <w:shd w:val="clear" w:color="auto" w:fill="FFFFFF"/>
            <w:hideMark/>
          </w:tcPr>
          <w:p w14:paraId="397A32C8"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6.2</w:t>
            </w:r>
          </w:p>
        </w:tc>
      </w:tr>
      <w:tr w:rsidR="00A84653" w:rsidRPr="00A84653" w14:paraId="349B9E72" w14:textId="77777777" w:rsidTr="00A84653">
        <w:trPr>
          <w:tblCellSpacing w:w="0" w:type="dxa"/>
        </w:trPr>
        <w:tc>
          <w:tcPr>
            <w:tcW w:w="555" w:type="dxa"/>
            <w:shd w:val="clear" w:color="auto" w:fill="FFFFFF"/>
            <w:hideMark/>
          </w:tcPr>
          <w:p w14:paraId="77B30877"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419F7CC1" wp14:editId="1E81C13F">
                  <wp:extent cx="9525" cy="9525"/>
                  <wp:effectExtent l="0" t="0" r="0" b="0"/>
                  <wp:docPr id="17" name="Picture 17"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880" w:type="dxa"/>
            <w:shd w:val="clear" w:color="auto" w:fill="FFFFFF"/>
            <w:hideMark/>
          </w:tcPr>
          <w:p w14:paraId="2A58B4E5" w14:textId="77777777" w:rsidR="00A84653" w:rsidRPr="00A84653" w:rsidRDefault="00A84653" w:rsidP="00A84653">
            <w:pPr>
              <w:rPr>
                <w:rFonts w:eastAsia="Times New Roman"/>
                <w:color w:val="333333"/>
                <w:lang w:eastAsia="en-AU"/>
              </w:rPr>
            </w:pPr>
            <w:r w:rsidRPr="00A84653">
              <w:rPr>
                <w:rFonts w:eastAsia="Times New Roman"/>
                <w:color w:val="333333"/>
                <w:sz w:val="20"/>
                <w:szCs w:val="20"/>
                <w:lang w:eastAsia="en-AU"/>
              </w:rPr>
              <w:t>Northern Territory</w:t>
            </w:r>
          </w:p>
        </w:tc>
        <w:tc>
          <w:tcPr>
            <w:tcW w:w="810" w:type="dxa"/>
            <w:shd w:val="clear" w:color="auto" w:fill="FFFFFF"/>
            <w:hideMark/>
          </w:tcPr>
          <w:p w14:paraId="28206BD1"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20.7</w:t>
            </w:r>
          </w:p>
        </w:tc>
        <w:tc>
          <w:tcPr>
            <w:tcW w:w="840" w:type="dxa"/>
            <w:shd w:val="clear" w:color="auto" w:fill="FFFFFF"/>
            <w:hideMark/>
          </w:tcPr>
          <w:p w14:paraId="7ED4F45C"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11.7</w:t>
            </w:r>
          </w:p>
        </w:tc>
        <w:tc>
          <w:tcPr>
            <w:tcW w:w="1425" w:type="dxa"/>
            <w:shd w:val="clear" w:color="auto" w:fill="FFFFFF"/>
            <w:hideMark/>
          </w:tcPr>
          <w:p w14:paraId="4AAF598B"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5.9</w:t>
            </w:r>
          </w:p>
        </w:tc>
        <w:tc>
          <w:tcPr>
            <w:tcW w:w="255" w:type="dxa"/>
            <w:shd w:val="clear" w:color="auto" w:fill="FFFFFF"/>
            <w:hideMark/>
          </w:tcPr>
          <w:p w14:paraId="440B0788"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72DF4C26" wp14:editId="7B794BD5">
                  <wp:extent cx="9525" cy="9525"/>
                  <wp:effectExtent l="0" t="0" r="0" b="0"/>
                  <wp:docPr id="16" name="Picture 16"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14:paraId="762CC4AB"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20.7</w:t>
            </w:r>
          </w:p>
        </w:tc>
        <w:tc>
          <w:tcPr>
            <w:tcW w:w="855" w:type="dxa"/>
            <w:shd w:val="clear" w:color="auto" w:fill="FFFFFF"/>
            <w:hideMark/>
          </w:tcPr>
          <w:p w14:paraId="2E81D347"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11.6</w:t>
            </w:r>
          </w:p>
        </w:tc>
        <w:tc>
          <w:tcPr>
            <w:tcW w:w="1485" w:type="dxa"/>
            <w:shd w:val="clear" w:color="auto" w:fill="FFFFFF"/>
            <w:hideMark/>
          </w:tcPr>
          <w:p w14:paraId="459307B6"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13.8</w:t>
            </w:r>
          </w:p>
        </w:tc>
      </w:tr>
      <w:tr w:rsidR="00A84653" w:rsidRPr="00A84653" w14:paraId="1D605C1C" w14:textId="77777777" w:rsidTr="00A84653">
        <w:trPr>
          <w:tblCellSpacing w:w="0" w:type="dxa"/>
        </w:trPr>
        <w:tc>
          <w:tcPr>
            <w:tcW w:w="555" w:type="dxa"/>
            <w:shd w:val="clear" w:color="auto" w:fill="FFFFFF"/>
            <w:hideMark/>
          </w:tcPr>
          <w:p w14:paraId="511A4046"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775F184C" wp14:editId="1634076F">
                  <wp:extent cx="9525" cy="9525"/>
                  <wp:effectExtent l="0" t="0" r="0" b="0"/>
                  <wp:docPr id="15" name="Picture 15"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880" w:type="dxa"/>
            <w:shd w:val="clear" w:color="auto" w:fill="FFFFFF"/>
            <w:hideMark/>
          </w:tcPr>
          <w:p w14:paraId="7720947E" w14:textId="77777777" w:rsidR="00A84653" w:rsidRPr="00A84653" w:rsidRDefault="00A84653" w:rsidP="00A84653">
            <w:pPr>
              <w:rPr>
                <w:rFonts w:eastAsia="Times New Roman"/>
                <w:color w:val="333333"/>
                <w:lang w:eastAsia="en-AU"/>
              </w:rPr>
            </w:pPr>
            <w:r w:rsidRPr="00A84653">
              <w:rPr>
                <w:rFonts w:eastAsia="Times New Roman"/>
                <w:color w:val="333333"/>
                <w:sz w:val="20"/>
                <w:szCs w:val="20"/>
                <w:lang w:eastAsia="en-AU"/>
              </w:rPr>
              <w:t>Australian Capital Territory</w:t>
            </w:r>
          </w:p>
        </w:tc>
        <w:tc>
          <w:tcPr>
            <w:tcW w:w="810" w:type="dxa"/>
            <w:shd w:val="clear" w:color="auto" w:fill="FFFFFF"/>
            <w:hideMark/>
          </w:tcPr>
          <w:p w14:paraId="37EDA886"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62.0</w:t>
            </w:r>
          </w:p>
        </w:tc>
        <w:tc>
          <w:tcPr>
            <w:tcW w:w="840" w:type="dxa"/>
            <w:shd w:val="clear" w:color="auto" w:fill="FFFFFF"/>
            <w:hideMark/>
          </w:tcPr>
          <w:p w14:paraId="3366F52C"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16.2</w:t>
            </w:r>
          </w:p>
        </w:tc>
        <w:tc>
          <w:tcPr>
            <w:tcW w:w="1425" w:type="dxa"/>
            <w:shd w:val="clear" w:color="auto" w:fill="FFFFFF"/>
            <w:hideMark/>
          </w:tcPr>
          <w:p w14:paraId="0FD86052"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3.4</w:t>
            </w:r>
          </w:p>
        </w:tc>
        <w:tc>
          <w:tcPr>
            <w:tcW w:w="255" w:type="dxa"/>
            <w:shd w:val="clear" w:color="auto" w:fill="FFFFFF"/>
            <w:hideMark/>
          </w:tcPr>
          <w:p w14:paraId="7AF3DA44"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650DEF7C" wp14:editId="62A950CB">
                  <wp:extent cx="9525" cy="9525"/>
                  <wp:effectExtent l="0" t="0" r="0" b="0"/>
                  <wp:docPr id="14" name="Picture 14"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14:paraId="7809508B"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80.0</w:t>
            </w:r>
          </w:p>
        </w:tc>
        <w:tc>
          <w:tcPr>
            <w:tcW w:w="855" w:type="dxa"/>
            <w:shd w:val="clear" w:color="auto" w:fill="FFFFFF"/>
            <w:hideMark/>
          </w:tcPr>
          <w:p w14:paraId="1863EFCA"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19.4</w:t>
            </w:r>
          </w:p>
        </w:tc>
        <w:tc>
          <w:tcPr>
            <w:tcW w:w="1485" w:type="dxa"/>
            <w:shd w:val="clear" w:color="auto" w:fill="FFFFFF"/>
            <w:hideMark/>
          </w:tcPr>
          <w:p w14:paraId="4CF2E5A2"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color w:val="333333"/>
                <w:sz w:val="20"/>
                <w:szCs w:val="20"/>
                <w:lang w:eastAsia="en-AU"/>
              </w:rPr>
              <w:t>6.1</w:t>
            </w:r>
          </w:p>
        </w:tc>
      </w:tr>
      <w:tr w:rsidR="00A84653" w:rsidRPr="00A84653" w14:paraId="4B0EDCA6" w14:textId="77777777" w:rsidTr="00A84653">
        <w:trPr>
          <w:tblCellSpacing w:w="0" w:type="dxa"/>
        </w:trPr>
        <w:tc>
          <w:tcPr>
            <w:tcW w:w="9960" w:type="dxa"/>
            <w:gridSpan w:val="9"/>
            <w:shd w:val="clear" w:color="auto" w:fill="FFFFFF"/>
            <w:hideMark/>
          </w:tcPr>
          <w:p w14:paraId="14BA5300" w14:textId="77777777" w:rsidR="00A84653" w:rsidRPr="00A84653" w:rsidRDefault="00E772EF" w:rsidP="00A84653">
            <w:pPr>
              <w:rPr>
                <w:rFonts w:eastAsia="Times New Roman"/>
                <w:color w:val="333333"/>
                <w:lang w:eastAsia="en-AU"/>
              </w:rPr>
            </w:pPr>
            <w:r>
              <w:rPr>
                <w:rFonts w:eastAsia="Times New Roman"/>
                <w:color w:val="333333"/>
                <w:lang w:eastAsia="en-AU"/>
              </w:rPr>
              <w:pict w14:anchorId="148D7967">
                <v:rect id="_x0000_i1028" style="width:451.3pt;height:1.5pt" o:hrstd="t" o:hrnoshade="t" o:hr="t" fillcolor="black" stroked="f"/>
              </w:pict>
            </w:r>
          </w:p>
        </w:tc>
      </w:tr>
      <w:tr w:rsidR="00A84653" w:rsidRPr="00A84653" w14:paraId="7B486FD0" w14:textId="77777777" w:rsidTr="00A84653">
        <w:trPr>
          <w:tblCellSpacing w:w="0" w:type="dxa"/>
        </w:trPr>
        <w:tc>
          <w:tcPr>
            <w:tcW w:w="3435" w:type="dxa"/>
            <w:gridSpan w:val="2"/>
            <w:shd w:val="clear" w:color="auto" w:fill="FFFFFF"/>
            <w:hideMark/>
          </w:tcPr>
          <w:p w14:paraId="1433A83F" w14:textId="77777777" w:rsidR="00A84653" w:rsidRPr="00A84653" w:rsidRDefault="00A84653" w:rsidP="00A84653">
            <w:pPr>
              <w:rPr>
                <w:rFonts w:eastAsia="Times New Roman"/>
                <w:color w:val="333333"/>
                <w:lang w:eastAsia="en-AU"/>
              </w:rPr>
            </w:pPr>
            <w:r w:rsidRPr="00A84653">
              <w:rPr>
                <w:rFonts w:eastAsia="Times New Roman"/>
                <w:i/>
                <w:iCs/>
                <w:color w:val="333333"/>
                <w:sz w:val="20"/>
                <w:szCs w:val="20"/>
                <w:lang w:eastAsia="en-AU"/>
              </w:rPr>
              <w:t>Total</w:t>
            </w:r>
          </w:p>
        </w:tc>
        <w:tc>
          <w:tcPr>
            <w:tcW w:w="810" w:type="dxa"/>
            <w:shd w:val="clear" w:color="auto" w:fill="FFFFFF"/>
            <w:hideMark/>
          </w:tcPr>
          <w:p w14:paraId="1CCA277F"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i/>
                <w:iCs/>
                <w:color w:val="333333"/>
                <w:sz w:val="20"/>
                <w:szCs w:val="20"/>
                <w:lang w:eastAsia="en-AU"/>
              </w:rPr>
              <w:t>4290.1</w:t>
            </w:r>
          </w:p>
        </w:tc>
        <w:tc>
          <w:tcPr>
            <w:tcW w:w="840" w:type="dxa"/>
            <w:shd w:val="clear" w:color="auto" w:fill="FFFFFF"/>
            <w:hideMark/>
          </w:tcPr>
          <w:p w14:paraId="1259E5DE"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i/>
                <w:iCs/>
                <w:color w:val="333333"/>
                <w:sz w:val="20"/>
                <w:szCs w:val="20"/>
                <w:lang w:eastAsia="en-AU"/>
              </w:rPr>
              <w:t>18.3</w:t>
            </w:r>
          </w:p>
        </w:tc>
        <w:tc>
          <w:tcPr>
            <w:tcW w:w="1425" w:type="dxa"/>
            <w:shd w:val="clear" w:color="auto" w:fill="FFFFFF"/>
            <w:hideMark/>
          </w:tcPr>
          <w:p w14:paraId="1DD42801"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i/>
                <w:iCs/>
                <w:color w:val="333333"/>
                <w:sz w:val="20"/>
                <w:szCs w:val="20"/>
                <w:lang w:eastAsia="en-AU"/>
              </w:rPr>
              <w:t>1.1</w:t>
            </w:r>
          </w:p>
        </w:tc>
        <w:tc>
          <w:tcPr>
            <w:tcW w:w="255" w:type="dxa"/>
            <w:shd w:val="clear" w:color="auto" w:fill="FFFFFF"/>
            <w:hideMark/>
          </w:tcPr>
          <w:p w14:paraId="6F0F643C" w14:textId="77777777" w:rsidR="00A84653" w:rsidRPr="00A84653" w:rsidRDefault="00A84653" w:rsidP="00A84653">
            <w:pPr>
              <w:rPr>
                <w:rFonts w:eastAsia="Times New Roman"/>
                <w:color w:val="333333"/>
                <w:lang w:eastAsia="en-AU"/>
              </w:rPr>
            </w:pPr>
            <w:r w:rsidRPr="00A84653">
              <w:rPr>
                <w:rFonts w:eastAsia="Times New Roman"/>
                <w:noProof/>
                <w:color w:val="333333"/>
                <w:lang w:eastAsia="en-AU"/>
              </w:rPr>
              <w:drawing>
                <wp:inline distT="0" distB="0" distL="0" distR="0" wp14:anchorId="12772F59" wp14:editId="01603563">
                  <wp:extent cx="9525" cy="9525"/>
                  <wp:effectExtent l="0" t="0" r="0" b="0"/>
                  <wp:docPr id="13" name="Picture 13" descr="https://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abs.gov.au/icons/ec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14:paraId="3C8542A4"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i/>
                <w:iCs/>
                <w:color w:val="333333"/>
                <w:sz w:val="20"/>
                <w:szCs w:val="20"/>
                <w:lang w:eastAsia="en-AU"/>
              </w:rPr>
              <w:t>4367.2</w:t>
            </w:r>
          </w:p>
        </w:tc>
        <w:tc>
          <w:tcPr>
            <w:tcW w:w="855" w:type="dxa"/>
            <w:shd w:val="clear" w:color="auto" w:fill="FFFFFF"/>
            <w:hideMark/>
          </w:tcPr>
          <w:p w14:paraId="5F5A5655"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i/>
                <w:iCs/>
                <w:color w:val="333333"/>
                <w:sz w:val="20"/>
                <w:szCs w:val="20"/>
                <w:lang w:eastAsia="en-AU"/>
              </w:rPr>
              <w:t>17.7</w:t>
            </w:r>
          </w:p>
        </w:tc>
        <w:tc>
          <w:tcPr>
            <w:tcW w:w="1485" w:type="dxa"/>
            <w:shd w:val="clear" w:color="auto" w:fill="FFFFFF"/>
            <w:hideMark/>
          </w:tcPr>
          <w:p w14:paraId="27AEE308" w14:textId="77777777" w:rsidR="00A84653" w:rsidRPr="00A84653" w:rsidRDefault="00A84653" w:rsidP="00A84653">
            <w:pPr>
              <w:jc w:val="right"/>
              <w:textAlignment w:val="baseline"/>
              <w:rPr>
                <w:rFonts w:ascii="inherit" w:eastAsia="Times New Roman" w:hAnsi="inherit"/>
                <w:color w:val="333333"/>
                <w:lang w:eastAsia="en-AU"/>
              </w:rPr>
            </w:pPr>
            <w:r w:rsidRPr="00A84653">
              <w:rPr>
                <w:rFonts w:ascii="inherit" w:eastAsia="Times New Roman" w:hAnsi="inherit"/>
                <w:i/>
                <w:iCs/>
                <w:color w:val="333333"/>
                <w:sz w:val="20"/>
                <w:szCs w:val="20"/>
                <w:lang w:eastAsia="en-AU"/>
              </w:rPr>
              <w:t>1.2</w:t>
            </w:r>
          </w:p>
        </w:tc>
      </w:tr>
      <w:tr w:rsidR="00A84653" w:rsidRPr="00A84653" w14:paraId="1C5EF9ED" w14:textId="77777777" w:rsidTr="00A84653">
        <w:trPr>
          <w:tblCellSpacing w:w="0" w:type="dxa"/>
        </w:trPr>
        <w:tc>
          <w:tcPr>
            <w:tcW w:w="9960" w:type="dxa"/>
            <w:gridSpan w:val="9"/>
            <w:shd w:val="clear" w:color="auto" w:fill="FFFFFF"/>
            <w:hideMark/>
          </w:tcPr>
          <w:p w14:paraId="24F66A76" w14:textId="77777777" w:rsidR="00A84653" w:rsidRPr="00A84653" w:rsidRDefault="00E772EF" w:rsidP="00A84653">
            <w:pPr>
              <w:rPr>
                <w:rFonts w:eastAsia="Times New Roman"/>
                <w:color w:val="333333"/>
                <w:lang w:eastAsia="en-AU"/>
              </w:rPr>
            </w:pPr>
            <w:r>
              <w:rPr>
                <w:rFonts w:eastAsia="Times New Roman"/>
                <w:color w:val="333333"/>
                <w:lang w:eastAsia="en-AU"/>
              </w:rPr>
              <w:pict w14:anchorId="62ECD873">
                <v:rect id="_x0000_i1029" style="width:451.3pt;height:1.5pt" o:hrstd="t" o:hrnoshade="t" o:hr="t" fillcolor="black" stroked="f"/>
              </w:pict>
            </w:r>
          </w:p>
        </w:tc>
      </w:tr>
    </w:tbl>
    <w:p w14:paraId="02A6B066"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lastRenderedPageBreak/>
        <w:t>There were some states and territories that experienced greater change in disability prevalence between 2015 and 2018:</w:t>
      </w:r>
    </w:p>
    <w:p w14:paraId="4FC9EE7A" w14:textId="77777777" w:rsidR="00A84653" w:rsidRPr="00A84653" w:rsidRDefault="00A84653" w:rsidP="00A84653">
      <w:pPr>
        <w:numPr>
          <w:ilvl w:val="0"/>
          <w:numId w:val="1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19.4% of those in South Australia had disability, down from 22.9% in 2015</w:t>
      </w:r>
    </w:p>
    <w:p w14:paraId="10CEABB9" w14:textId="77777777" w:rsidR="00A84653" w:rsidRPr="00A84653" w:rsidRDefault="00A84653" w:rsidP="00A84653">
      <w:pPr>
        <w:numPr>
          <w:ilvl w:val="0"/>
          <w:numId w:val="1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19.4% of those in the Australian Capital Territory had disability, up from 16.2% in 2015</w:t>
      </w:r>
    </w:p>
    <w:p w14:paraId="639E83D0" w14:textId="77777777" w:rsidR="00A84653" w:rsidRPr="00A84653" w:rsidRDefault="00A84653" w:rsidP="00A84653">
      <w:pPr>
        <w:numPr>
          <w:ilvl w:val="0"/>
          <w:numId w:val="1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16.4% of those in Western Australia had disability, up from 14.6% in 2015.</w:t>
      </w:r>
    </w:p>
    <w:p w14:paraId="5333B7D3"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Main long-term health conditions of people with disability</w:t>
      </w:r>
      <w:r w:rsidRPr="00A84653">
        <w:rPr>
          <w:rStyle w:val="Heading2Char"/>
          <w:rFonts w:eastAsiaTheme="minorHAnsi"/>
        </w:rPr>
        <w:br/>
      </w:r>
      <w:r w:rsidRPr="00A84653">
        <w:rPr>
          <w:rFonts w:eastAsia="Times New Roman"/>
          <w:color w:val="333333"/>
          <w:lang w:eastAsia="en-AU"/>
        </w:rPr>
        <w:br/>
      </w:r>
      <w:r w:rsidRPr="00A84653">
        <w:rPr>
          <w:rFonts w:eastAsia="Times New Roman"/>
          <w:color w:val="333333"/>
          <w:shd w:val="clear" w:color="auto" w:fill="FFFFFF"/>
          <w:lang w:eastAsia="en-AU"/>
        </w:rPr>
        <w:t>Of the 4.4 million Australians with disability in 2018, over three-quarters (76.8%) reported a physical disorder as their main condition (the condition causing them the most problems), similar to 2015 (78.5%).</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The most common physical disorder was a musculoskeletal disorder (29.6%, down from 31.4% in 2015), including:</w:t>
      </w:r>
    </w:p>
    <w:p w14:paraId="021FFDC3" w14:textId="77777777" w:rsidR="00A84653" w:rsidRPr="00A84653" w:rsidRDefault="00A84653" w:rsidP="00A84653">
      <w:pPr>
        <w:numPr>
          <w:ilvl w:val="0"/>
          <w:numId w:val="1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arthritis and related disorders (12.7%, no change from 12.7% in 2015)</w:t>
      </w:r>
    </w:p>
    <w:p w14:paraId="2056C8BB" w14:textId="77777777" w:rsidR="00A84653" w:rsidRPr="00A84653" w:rsidRDefault="00A84653" w:rsidP="00A84653">
      <w:pPr>
        <w:numPr>
          <w:ilvl w:val="0"/>
          <w:numId w:val="1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back problems (12.6%, down from 13.8% in 2015).</w:t>
      </w:r>
    </w:p>
    <w:p w14:paraId="3C5F6BD4"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color w:val="333333"/>
          <w:shd w:val="clear" w:color="auto" w:fill="FFFFFF"/>
          <w:lang w:eastAsia="en-AU"/>
        </w:rPr>
        <w:t>Of all people with disability, almost one-quarter (23.2%) reported a mental or behavioural disorder as their main condition, up from 21.5% in 2015. The most common mental and behavioural disorders were:</w:t>
      </w:r>
    </w:p>
    <w:p w14:paraId="33B86FD8" w14:textId="77777777" w:rsidR="00A84653" w:rsidRPr="00A84653" w:rsidRDefault="00A84653" w:rsidP="00A84653">
      <w:pPr>
        <w:numPr>
          <w:ilvl w:val="0"/>
          <w:numId w:val="12"/>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psychoses and mood disorders (7.5%, </w:t>
      </w:r>
      <w:proofErr w:type="gramStart"/>
      <w:r w:rsidRPr="00A84653">
        <w:rPr>
          <w:rFonts w:ascii="inherit" w:eastAsia="Times New Roman" w:hAnsi="inherit"/>
          <w:color w:val="333333"/>
          <w:lang w:eastAsia="en-AU"/>
        </w:rPr>
        <w:t>similar to</w:t>
      </w:r>
      <w:proofErr w:type="gramEnd"/>
      <w:r w:rsidRPr="00A84653">
        <w:rPr>
          <w:rFonts w:ascii="inherit" w:eastAsia="Times New Roman" w:hAnsi="inherit"/>
          <w:color w:val="333333"/>
          <w:lang w:eastAsia="en-AU"/>
        </w:rPr>
        <w:t xml:space="preserve"> 7.6% in 2015),</w:t>
      </w:r>
    </w:p>
    <w:p w14:paraId="45A7846A" w14:textId="77777777" w:rsidR="00A84653" w:rsidRPr="00A84653" w:rsidRDefault="00A84653" w:rsidP="00A84653">
      <w:pPr>
        <w:numPr>
          <w:ilvl w:val="0"/>
          <w:numId w:val="12"/>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intellectual and development disorders (6.5%, </w:t>
      </w:r>
      <w:proofErr w:type="gramStart"/>
      <w:r w:rsidRPr="00A84653">
        <w:rPr>
          <w:rFonts w:ascii="inherit" w:eastAsia="Times New Roman" w:hAnsi="inherit"/>
          <w:color w:val="333333"/>
          <w:lang w:eastAsia="en-AU"/>
        </w:rPr>
        <w:t>similar to</w:t>
      </w:r>
      <w:proofErr w:type="gramEnd"/>
      <w:r w:rsidRPr="00A84653">
        <w:rPr>
          <w:rFonts w:ascii="inherit" w:eastAsia="Times New Roman" w:hAnsi="inherit"/>
          <w:color w:val="333333"/>
          <w:lang w:eastAsia="en-AU"/>
        </w:rPr>
        <w:t xml:space="preserve"> 6.3% in 2015)</w:t>
      </w:r>
    </w:p>
    <w:p w14:paraId="468FB345" w14:textId="77777777" w:rsidR="00A84653" w:rsidRPr="00A84653" w:rsidRDefault="00A84653" w:rsidP="00A84653">
      <w:pPr>
        <w:numPr>
          <w:ilvl w:val="0"/>
          <w:numId w:val="12"/>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neurotic, stress related and somatoform disorders (6.1%) up from 5.2% in 2015.</w:t>
      </w:r>
    </w:p>
    <w:p w14:paraId="11DD32F7"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Main long-term health condition by disability status</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Those with a profound or severe limitation were more than twice as likely to report a mental or behavioural disorder (34.2%) than those with a moderate or mild limitation (14.5%).</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Of those with a profound or severe limitation:</w:t>
      </w:r>
    </w:p>
    <w:p w14:paraId="6DF8D97C" w14:textId="77777777" w:rsidR="00A84653" w:rsidRPr="00A84653" w:rsidRDefault="00A84653" w:rsidP="00A84653">
      <w:pPr>
        <w:numPr>
          <w:ilvl w:val="0"/>
          <w:numId w:val="1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12.4% reported psychoses or mood affective disorders such as Dementia and Alzheimer's</w:t>
      </w:r>
    </w:p>
    <w:p w14:paraId="7EBC6D3E" w14:textId="77777777" w:rsidR="00A84653" w:rsidRPr="00A84653" w:rsidRDefault="00A84653" w:rsidP="00A84653">
      <w:pPr>
        <w:numPr>
          <w:ilvl w:val="0"/>
          <w:numId w:val="1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12.1% reported intellectual or development disorders.</w:t>
      </w:r>
    </w:p>
    <w:p w14:paraId="1DB7E5D3"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color w:val="333333"/>
          <w:shd w:val="clear" w:color="auto" w:fill="FFFFFF"/>
          <w:lang w:eastAsia="en-AU"/>
        </w:rPr>
        <w:t>Those with a moderate or mild limitation were much more likely to report a physical condition (85.5%) than those with a profound or severe limitation (65.9%).</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Of those with a moderate or mild limitation:</w:t>
      </w:r>
    </w:p>
    <w:p w14:paraId="32F8A4B2" w14:textId="77777777" w:rsidR="00A84653" w:rsidRPr="00A84653" w:rsidRDefault="00A84653" w:rsidP="00A84653">
      <w:pPr>
        <w:numPr>
          <w:ilvl w:val="0"/>
          <w:numId w:val="1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16.0% reported arthritis and related disorders</w:t>
      </w:r>
    </w:p>
    <w:p w14:paraId="07D320BA" w14:textId="77777777" w:rsidR="00A84653" w:rsidRPr="00A84653" w:rsidRDefault="00A84653" w:rsidP="00A84653">
      <w:pPr>
        <w:numPr>
          <w:ilvl w:val="0"/>
          <w:numId w:val="1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15.3% reported having back problems.</w:t>
      </w:r>
    </w:p>
    <w:p w14:paraId="499B2DCD"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Definitions: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Long-term health condition</w:t>
      </w:r>
      <w:r w:rsidRPr="00A84653">
        <w:rPr>
          <w:rFonts w:eastAsia="Times New Roman"/>
          <w:i/>
          <w:iCs/>
          <w:color w:val="333333"/>
          <w:sz w:val="20"/>
          <w:szCs w:val="20"/>
          <w:shd w:val="clear" w:color="auto" w:fill="FFFFFF"/>
          <w:lang w:eastAsia="en-AU"/>
        </w:rPr>
        <w:t> - a disease or disorder that has lasted, or is likely to last, for six months or more. The SDAC collects information about long-term health conditions and through a series of screening questions, determines whether they restrict a person’s ability to do activities. People whose long-term conditions limit their activities are identified as having disability.</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Main condition</w:t>
      </w:r>
      <w:r w:rsidRPr="00A84653">
        <w:rPr>
          <w:rFonts w:eastAsia="Times New Roman"/>
          <w:i/>
          <w:iCs/>
          <w:color w:val="333333"/>
          <w:sz w:val="20"/>
          <w:szCs w:val="20"/>
          <w:shd w:val="clear" w:color="auto" w:fill="FFFFFF"/>
          <w:lang w:eastAsia="en-AU"/>
        </w:rPr>
        <w:t> - for respondents with more than one long-term health condition, their main condition is the one causing the most problems.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Neurotic, stress-related and somatoform disorders</w:t>
      </w:r>
      <w:r w:rsidRPr="00A84653">
        <w:rPr>
          <w:rFonts w:eastAsia="Times New Roman"/>
          <w:i/>
          <w:iCs/>
          <w:color w:val="333333"/>
          <w:sz w:val="20"/>
          <w:szCs w:val="20"/>
          <w:shd w:val="clear" w:color="auto" w:fill="FFFFFF"/>
          <w:lang w:eastAsia="en-AU"/>
        </w:rPr>
        <w:t> – includes phobic anxiety disorders, other anxiety-related disorders, obsessive compulsive disorders, reaction to severe stress and adjustment disorders, dissociative (conversion) disorders, somatoform disorders and other neurotic disorders.</w:t>
      </w:r>
      <w:r w:rsidRPr="00A84653">
        <w:rPr>
          <w:rFonts w:eastAsia="Times New Roman"/>
          <w:color w:val="333333"/>
          <w:lang w:eastAsia="en-AU"/>
        </w:rPr>
        <w:br/>
      </w:r>
      <w:r w:rsidRPr="00A84653">
        <w:rPr>
          <w:rFonts w:eastAsia="Times New Roman"/>
          <w:color w:val="333333"/>
          <w:lang w:eastAsia="en-AU"/>
        </w:rPr>
        <w:lastRenderedPageBreak/>
        <w:br/>
      </w:r>
      <w:r w:rsidRPr="00A84653">
        <w:rPr>
          <w:rStyle w:val="Heading2Char"/>
          <w:rFonts w:eastAsiaTheme="minorHAnsi"/>
        </w:rPr>
        <w:t>Employment characteristics of people with disability</w:t>
      </w:r>
      <w:r w:rsidRPr="00A84653">
        <w:rPr>
          <w:rFonts w:eastAsia="Times New Roman"/>
          <w:color w:val="333333"/>
          <w:lang w:eastAsia="en-AU"/>
        </w:rPr>
        <w:br/>
      </w:r>
      <w:r w:rsidRPr="00A84653">
        <w:rPr>
          <w:rFonts w:eastAsia="Times New Roman"/>
          <w:color w:val="333333"/>
          <w:lang w:eastAsia="en-AU"/>
        </w:rPr>
        <w:br/>
      </w:r>
      <w:r w:rsidRPr="00A84653">
        <w:rPr>
          <w:rStyle w:val="Heading3Char"/>
        </w:rPr>
        <w:t>Labour force participation</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Labour force participation for people with disability has remained stable since 2015, in contrast to an increase in the participation rate for people without disability.</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In 2018, 2.1 million people with disability living in households were of working age (15-64 years). Of these:</w:t>
      </w:r>
    </w:p>
    <w:p w14:paraId="6138EE15" w14:textId="77777777" w:rsidR="00A84653" w:rsidRPr="00A84653" w:rsidRDefault="00A84653" w:rsidP="00A84653">
      <w:pPr>
        <w:numPr>
          <w:ilvl w:val="0"/>
          <w:numId w:val="1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over half (53.4%) were in the labour force, compared with 84.1% of those without disability</w:t>
      </w:r>
    </w:p>
    <w:p w14:paraId="601288F3" w14:textId="77777777" w:rsidR="00A84653" w:rsidRPr="00A84653" w:rsidRDefault="00A84653" w:rsidP="00A84653">
      <w:pPr>
        <w:numPr>
          <w:ilvl w:val="0"/>
          <w:numId w:val="1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almost half (47.8%) were employed, compared with 80.3% of people without disability</w:t>
      </w:r>
    </w:p>
    <w:p w14:paraId="421CACA4" w14:textId="77777777" w:rsidR="00A84653" w:rsidRPr="00A84653" w:rsidRDefault="00A84653" w:rsidP="00A84653">
      <w:pPr>
        <w:numPr>
          <w:ilvl w:val="0"/>
          <w:numId w:val="1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46.6% were not in the labour force, compared with 15.9% of those without disability.</w:t>
      </w:r>
    </w:p>
    <w:p w14:paraId="6117EBAA"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Labour force participation by sex</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Labour force participation was higher among men with disability than women with disability:</w:t>
      </w:r>
    </w:p>
    <w:p w14:paraId="6DB8BBA9" w14:textId="77777777" w:rsidR="00A84653" w:rsidRPr="00A84653" w:rsidRDefault="00A84653" w:rsidP="00A84653">
      <w:pPr>
        <w:numPr>
          <w:ilvl w:val="0"/>
          <w:numId w:val="16"/>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56.1% of men with disability compared with 50.7% of women with disability</w:t>
      </w:r>
    </w:p>
    <w:p w14:paraId="6304399B" w14:textId="77777777" w:rsidR="00A84653" w:rsidRPr="00A84653" w:rsidRDefault="00A84653" w:rsidP="00A84653">
      <w:pPr>
        <w:numPr>
          <w:ilvl w:val="0"/>
          <w:numId w:val="16"/>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31.0% of men with a profound or severe limitation compared with 23.6% of women with a profound or severe limitation.</w:t>
      </w:r>
    </w:p>
    <w:p w14:paraId="3422C8D9" w14:textId="77777777" w:rsidR="00A84653" w:rsidRDefault="00A84653" w:rsidP="00A84653">
      <w:pPr>
        <w:rPr>
          <w:rStyle w:val="Heading3Char"/>
        </w:rPr>
      </w:pPr>
      <w:r w:rsidRPr="00A84653">
        <w:rPr>
          <w:rFonts w:eastAsia="Times New Roman"/>
          <w:color w:val="333333"/>
          <w:lang w:eastAsia="en-AU"/>
        </w:rPr>
        <w:br/>
      </w:r>
    </w:p>
    <w:p w14:paraId="358008FF" w14:textId="77777777" w:rsidR="00A84653" w:rsidRDefault="00A84653" w:rsidP="00A84653">
      <w:pPr>
        <w:rPr>
          <w:rStyle w:val="Heading3Char"/>
        </w:rPr>
      </w:pPr>
      <w:r>
        <w:rPr>
          <w:rStyle w:val="Heading3Char"/>
        </w:rPr>
        <w:br w:type="page"/>
      </w:r>
    </w:p>
    <w:p w14:paraId="0BE5E227" w14:textId="77777777" w:rsidR="00A84653" w:rsidRPr="00A84653" w:rsidRDefault="00A84653" w:rsidP="00A84653">
      <w:pPr>
        <w:rPr>
          <w:rFonts w:ascii="Times New Roman" w:eastAsia="Times New Roman" w:hAnsi="Times New Roman" w:cs="Times New Roman"/>
          <w:lang w:eastAsia="en-AU"/>
        </w:rPr>
      </w:pPr>
      <w:r w:rsidRPr="00A84653">
        <w:rPr>
          <w:rStyle w:val="Heading3Char"/>
        </w:rPr>
        <w:lastRenderedPageBreak/>
        <w:t>Labour force participation by disability status</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Labour force participation declined with the severity of limitation:</w:t>
      </w:r>
    </w:p>
    <w:p w14:paraId="0D219889" w14:textId="77777777" w:rsidR="00A84653" w:rsidRPr="00A84653" w:rsidRDefault="00A84653" w:rsidP="00A84653">
      <w:pPr>
        <w:numPr>
          <w:ilvl w:val="0"/>
          <w:numId w:val="1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59.3% of those with a mild limitation</w:t>
      </w:r>
    </w:p>
    <w:p w14:paraId="5CE5733E" w14:textId="77777777" w:rsidR="00A84653" w:rsidRPr="00A84653" w:rsidRDefault="00A84653" w:rsidP="00A84653">
      <w:pPr>
        <w:numPr>
          <w:ilvl w:val="0"/>
          <w:numId w:val="1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45.6% of those with a moderate limitation</w:t>
      </w:r>
    </w:p>
    <w:p w14:paraId="6983098E" w14:textId="77777777" w:rsidR="00A84653" w:rsidRPr="00A84653" w:rsidRDefault="00A84653" w:rsidP="00A84653">
      <w:pPr>
        <w:numPr>
          <w:ilvl w:val="0"/>
          <w:numId w:val="1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27.2% of those with a profound or severe limitation.</w:t>
      </w:r>
    </w:p>
    <w:p w14:paraId="63128C56"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Unemployment</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The unemployment rate for people with disability has remained stable since 2015, in contrast to a decrease in the unemployment rate for people without disability (5.3% in 2015 to 4.6% in 2018). In 2018 the unemployment rate was:</w:t>
      </w:r>
    </w:p>
    <w:p w14:paraId="599EB3D4" w14:textId="77777777" w:rsidR="00A84653" w:rsidRPr="00A84653" w:rsidRDefault="00A84653" w:rsidP="00A84653">
      <w:pPr>
        <w:numPr>
          <w:ilvl w:val="0"/>
          <w:numId w:val="1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10.3% for people with any type of disability (more than twice the rate for people without disability, 4.6%)</w:t>
      </w:r>
    </w:p>
    <w:p w14:paraId="3865BE22" w14:textId="77777777" w:rsidR="00A84653" w:rsidRPr="00A84653" w:rsidRDefault="00A84653" w:rsidP="00A84653">
      <w:pPr>
        <w:numPr>
          <w:ilvl w:val="0"/>
          <w:numId w:val="1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12.7% for people with a profound or severe limitation</w:t>
      </w:r>
    </w:p>
    <w:p w14:paraId="323BEA54" w14:textId="77777777" w:rsidR="00A84653" w:rsidRPr="00A84653" w:rsidRDefault="00A84653" w:rsidP="00A84653">
      <w:pPr>
        <w:numPr>
          <w:ilvl w:val="0"/>
          <w:numId w:val="1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11.8% for people with a moderate limitation</w:t>
      </w:r>
    </w:p>
    <w:p w14:paraId="3F997966" w14:textId="77777777" w:rsidR="00A84653" w:rsidRPr="00A84653" w:rsidRDefault="00A84653" w:rsidP="00A84653">
      <w:pPr>
        <w:numPr>
          <w:ilvl w:val="0"/>
          <w:numId w:val="1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9.6% for people with a mild limitation.</w:t>
      </w:r>
    </w:p>
    <w:p w14:paraId="7DD31292"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b/>
          <w:bCs/>
          <w:color w:val="333333"/>
          <w:shd w:val="clear" w:color="auto" w:fill="FFFFFF"/>
          <w:lang w:eastAsia="en-AU"/>
        </w:rPr>
        <w:t>Working full-time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In 2018, just over one-quarter (28.3%) of all people with disability of working age were employed full-time (</w:t>
      </w:r>
      <w:proofErr w:type="gramStart"/>
      <w:r w:rsidRPr="00A84653">
        <w:rPr>
          <w:rFonts w:eastAsia="Times New Roman"/>
          <w:color w:val="333333"/>
          <w:shd w:val="clear" w:color="auto" w:fill="FFFFFF"/>
          <w:lang w:eastAsia="en-AU"/>
        </w:rPr>
        <w:t>similar to</w:t>
      </w:r>
      <w:proofErr w:type="gramEnd"/>
      <w:r w:rsidRPr="00A84653">
        <w:rPr>
          <w:rFonts w:eastAsia="Times New Roman"/>
          <w:color w:val="333333"/>
          <w:shd w:val="clear" w:color="auto" w:fill="FFFFFF"/>
          <w:lang w:eastAsia="en-AU"/>
        </w:rPr>
        <w:t xml:space="preserve"> 2015), compared with more than half (54.8%) of those without disability (also similar to 2015). However, a higher proportion of people with a profound or severe disability were working full-time in 2018:</w:t>
      </w:r>
    </w:p>
    <w:p w14:paraId="257C670C" w14:textId="77777777" w:rsidR="00A84653" w:rsidRPr="00A84653" w:rsidRDefault="00A84653" w:rsidP="00A84653">
      <w:pPr>
        <w:numPr>
          <w:ilvl w:val="0"/>
          <w:numId w:val="1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11.4%, compared with 7.9% in 2015, driven by an increase in women with a profound or severe disability working full-time (9.2% in 2018, up from 5.5% in 2015)</w:t>
      </w:r>
    </w:p>
    <w:p w14:paraId="308A0284" w14:textId="77777777" w:rsidR="00A84653" w:rsidRPr="00A84653" w:rsidRDefault="00A84653" w:rsidP="00A84653">
      <w:pPr>
        <w:numPr>
          <w:ilvl w:val="0"/>
          <w:numId w:val="1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14.6% of men with a profound or severe disability worked full-time, though there was no statistically significant difference from 2015 (10.0%).</w:t>
      </w:r>
    </w:p>
    <w:p w14:paraId="398F3C8C"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Employment restrictions</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People with disability may experience employment restrictions because of their disability (such as restrictions around the type of job or number of hours they can work or a need for special equipment). In 2018, the following groups with disability had an employment restriction:</w:t>
      </w:r>
    </w:p>
    <w:p w14:paraId="4712A259" w14:textId="77777777" w:rsidR="00A84653" w:rsidRPr="00A84653" w:rsidRDefault="00A84653" w:rsidP="00A84653">
      <w:pPr>
        <w:numPr>
          <w:ilvl w:val="0"/>
          <w:numId w:val="2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almost half (47.8%) of those working full-time</w:t>
      </w:r>
    </w:p>
    <w:p w14:paraId="30EB01DB" w14:textId="77777777" w:rsidR="00A84653" w:rsidRPr="00A84653" w:rsidRDefault="00A84653" w:rsidP="00A84653">
      <w:pPr>
        <w:numPr>
          <w:ilvl w:val="0"/>
          <w:numId w:val="2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two-thirds (64.5%) of those working part-time</w:t>
      </w:r>
    </w:p>
    <w:p w14:paraId="42B2FA03" w14:textId="77777777" w:rsidR="00A84653" w:rsidRPr="00A84653" w:rsidRDefault="00A84653" w:rsidP="00A84653">
      <w:pPr>
        <w:numPr>
          <w:ilvl w:val="0"/>
          <w:numId w:val="2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almost three-quarters (73.7%) of those who were unemployed</w:t>
      </w:r>
    </w:p>
    <w:p w14:paraId="672E1B8E" w14:textId="77777777" w:rsidR="00A84653" w:rsidRPr="00A84653" w:rsidRDefault="00A84653" w:rsidP="00A84653">
      <w:pPr>
        <w:numPr>
          <w:ilvl w:val="0"/>
          <w:numId w:val="2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the majority of those not in the labour force (771,300 or 80.5%); and of these, 515,200 were permanently unable to work.</w:t>
      </w:r>
    </w:p>
    <w:p w14:paraId="6EE407F3"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Definitions: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Employment characteristics</w:t>
      </w:r>
      <w:r w:rsidRPr="00A84653">
        <w:rPr>
          <w:rFonts w:eastAsia="Times New Roman"/>
          <w:i/>
          <w:iCs/>
          <w:color w:val="333333"/>
          <w:sz w:val="20"/>
          <w:szCs w:val="20"/>
          <w:shd w:val="clear" w:color="auto" w:fill="FFFFFF"/>
          <w:lang w:eastAsia="en-AU"/>
        </w:rPr>
        <w:t> – all data in this section refers to people with disability aged 15-64 years, living in households.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Labour force participation</w:t>
      </w:r>
      <w:r w:rsidRPr="00A84653">
        <w:rPr>
          <w:rFonts w:eastAsia="Times New Roman"/>
          <w:i/>
          <w:iCs/>
          <w:color w:val="333333"/>
          <w:sz w:val="20"/>
          <w:szCs w:val="20"/>
          <w:shd w:val="clear" w:color="auto" w:fill="FFFFFF"/>
          <w:lang w:eastAsia="en-AU"/>
        </w:rPr>
        <w:t> - refers to people who were employed or unemployed.</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Unemployment rate</w:t>
      </w:r>
      <w:r w:rsidRPr="00A84653">
        <w:rPr>
          <w:rFonts w:eastAsia="Times New Roman"/>
          <w:i/>
          <w:iCs/>
          <w:color w:val="333333"/>
          <w:sz w:val="20"/>
          <w:szCs w:val="20"/>
          <w:shd w:val="clear" w:color="auto" w:fill="FFFFFF"/>
          <w:lang w:eastAsia="en-AU"/>
        </w:rPr>
        <w:t> - the number of unemployed people of any group as a proportion of the labour force in the same group.</w:t>
      </w:r>
      <w:r w:rsidRPr="00A84653">
        <w:rPr>
          <w:rFonts w:eastAsia="Times New Roman"/>
          <w:color w:val="333333"/>
          <w:lang w:eastAsia="en-AU"/>
        </w:rPr>
        <w:br/>
      </w:r>
      <w:r w:rsidRPr="00A84653">
        <w:rPr>
          <w:rFonts w:eastAsia="Times New Roman"/>
          <w:color w:val="333333"/>
          <w:lang w:eastAsia="en-AU"/>
        </w:rPr>
        <w:br/>
      </w:r>
      <w:r w:rsidRPr="00A84653">
        <w:rPr>
          <w:rStyle w:val="Heading2Char"/>
          <w:rFonts w:eastAsiaTheme="minorHAnsi"/>
        </w:rPr>
        <w:t>Education</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 xml:space="preserve">There have been some increases in education attainment for people with disability. </w:t>
      </w:r>
      <w:r w:rsidRPr="00A84653">
        <w:rPr>
          <w:rFonts w:eastAsia="Times New Roman"/>
          <w:color w:val="333333"/>
          <w:shd w:val="clear" w:color="auto" w:fill="FFFFFF"/>
          <w:lang w:eastAsia="en-AU"/>
        </w:rPr>
        <w:lastRenderedPageBreak/>
        <w:t>In 2018, among all people with disability aged 15 years and over (living in households):</w:t>
      </w:r>
    </w:p>
    <w:p w14:paraId="3D11EEA9" w14:textId="77777777" w:rsidR="00A84653" w:rsidRPr="00A84653" w:rsidRDefault="00A84653" w:rsidP="00A84653">
      <w:pPr>
        <w:numPr>
          <w:ilvl w:val="0"/>
          <w:numId w:val="2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one-third (33.4%) had completed year 12 or equivalent, up from 31.4% in 2015</w:t>
      </w:r>
    </w:p>
    <w:p w14:paraId="73FDAD1F" w14:textId="77777777" w:rsidR="00A84653" w:rsidRPr="00A84653" w:rsidRDefault="00A84653" w:rsidP="00A84653">
      <w:pPr>
        <w:numPr>
          <w:ilvl w:val="0"/>
          <w:numId w:val="2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one in six (16.1%) had a </w:t>
      </w:r>
      <w:proofErr w:type="gramStart"/>
      <w:r w:rsidRPr="00A84653">
        <w:rPr>
          <w:rFonts w:ascii="inherit" w:eastAsia="Times New Roman" w:hAnsi="inherit"/>
          <w:color w:val="333333"/>
          <w:lang w:eastAsia="en-AU"/>
        </w:rPr>
        <w:t>Bachelor</w:t>
      </w:r>
      <w:proofErr w:type="gramEnd"/>
      <w:r w:rsidRPr="00A84653">
        <w:rPr>
          <w:rFonts w:ascii="inherit" w:eastAsia="Times New Roman" w:hAnsi="inherit"/>
          <w:color w:val="333333"/>
          <w:lang w:eastAsia="en-AU"/>
        </w:rPr>
        <w:t xml:space="preserve"> degree or above, up from 14.9% in 2015</w:t>
      </w:r>
    </w:p>
    <w:p w14:paraId="65E77565" w14:textId="77777777" w:rsidR="00A84653" w:rsidRPr="00A84653" w:rsidRDefault="00A84653" w:rsidP="00A84653">
      <w:pPr>
        <w:numPr>
          <w:ilvl w:val="0"/>
          <w:numId w:val="2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9.2% had an advanced diploma or diploma, up from 8.2% in 2015.</w:t>
      </w:r>
    </w:p>
    <w:p w14:paraId="7B8F9CB3"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Persons aged 15 years and over with disability(a), level of highest non-school qualification(b), 2015, 2018</w:t>
      </w:r>
      <w:r w:rsidRPr="00A84653">
        <w:rPr>
          <w:rFonts w:eastAsia="Times New Roman"/>
          <w:color w:val="333333"/>
          <w:lang w:eastAsia="en-AU"/>
        </w:rPr>
        <w:br/>
      </w:r>
      <w:r w:rsidRPr="00A84653">
        <w:rPr>
          <w:rFonts w:ascii="Times New Roman" w:eastAsia="Times New Roman" w:hAnsi="Times New Roman" w:cs="Times New Roman"/>
          <w:noProof/>
          <w:lang w:eastAsia="en-AU"/>
        </w:rPr>
        <w:drawing>
          <wp:inline distT="0" distB="0" distL="0" distR="0" wp14:anchorId="3338AA8A" wp14:editId="1FF3519E">
            <wp:extent cx="4572000" cy="2743200"/>
            <wp:effectExtent l="0" t="0" r="0" b="0"/>
            <wp:docPr id="12" name="Picture 12" descr="Graph shows that the proportion of people with disability aged 15 and over who had a Bachelor degree or above increased from 14.9% in 2015 to 16.1% in 2018. The proportion with an Advanced diploma or diploma increased from 8.2% in 2015 to 9.2%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raph shows that the proportion of people with disability aged 15 and over who had a Bachelor degree or above increased from 14.9% in 2015 to 16.1% in 2018. The proportion with an Advanced diploma or diploma increased from 8.2% in 2015 to 9.2% in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Footnote(s):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(a) Living in households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(b) Excludes those for whom highest level of non-school qualification was not determined</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Style w:val="Heading2Char"/>
          <w:rFonts w:eastAsiaTheme="minorHAnsi"/>
        </w:rPr>
        <w:t>Income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2F2F2F"/>
          <w:shd w:val="clear" w:color="auto" w:fill="FFFFFF"/>
          <w:lang w:eastAsia="en-AU"/>
        </w:rPr>
        <w:t>Disability can affect a person’s capacity to work and earn an income. The following results relate to people of working age (15-64 years) who were living in households.</w:t>
      </w:r>
      <w:r w:rsidRPr="00A84653">
        <w:rPr>
          <w:rFonts w:eastAsia="Times New Roman"/>
          <w:color w:val="333333"/>
          <w:lang w:eastAsia="en-AU"/>
        </w:rPr>
        <w:br/>
      </w:r>
      <w:r w:rsidRPr="00A84653">
        <w:rPr>
          <w:rFonts w:eastAsia="Times New Roman"/>
          <w:color w:val="333333"/>
          <w:lang w:eastAsia="en-AU"/>
        </w:rPr>
        <w:br/>
      </w:r>
      <w:r w:rsidRPr="00A84653">
        <w:rPr>
          <w:rStyle w:val="Heading3Char"/>
        </w:rPr>
        <w:t>Personal income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2F2F2F"/>
          <w:shd w:val="clear" w:color="auto" w:fill="FFFFFF"/>
          <w:lang w:eastAsia="en-AU"/>
        </w:rPr>
        <w:t>In 2018, the median gross personal income of people with disability was $505 per week, less than half (49.7%) that of people without disability ($1016 per week). In 2015, the median gross personal income of people with disability was $465 per week, less than half (48.9%) that of people without disability ($950 per week).</w:t>
      </w:r>
      <w:r w:rsidRPr="00A84653">
        <w:rPr>
          <w:rFonts w:eastAsia="Times New Roman"/>
          <w:color w:val="333333"/>
          <w:lang w:eastAsia="en-AU"/>
        </w:rPr>
        <w:br/>
      </w:r>
      <w:r w:rsidRPr="00A84653">
        <w:rPr>
          <w:rFonts w:eastAsia="Times New Roman"/>
          <w:color w:val="333333"/>
          <w:lang w:eastAsia="en-AU"/>
        </w:rPr>
        <w:br/>
      </w:r>
      <w:r w:rsidRPr="00A84653">
        <w:rPr>
          <w:rStyle w:val="Heading3Char"/>
        </w:rPr>
        <w:t>Household income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People with disability were more likely to live in households with a lower equivalised gross household income compared with people without disability. Among those whose household income was known:</w:t>
      </w:r>
    </w:p>
    <w:p w14:paraId="4F7B6647" w14:textId="77777777" w:rsidR="00A84653" w:rsidRPr="00A84653" w:rsidRDefault="00A84653" w:rsidP="00A84653">
      <w:pPr>
        <w:numPr>
          <w:ilvl w:val="0"/>
          <w:numId w:val="22"/>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half (50.2%) lived in a household in the lowest two quintiles, more than twice that of people without disability (24.0%)</w:t>
      </w:r>
    </w:p>
    <w:p w14:paraId="4C0F9752" w14:textId="77777777" w:rsidR="00A84653" w:rsidRPr="00A84653" w:rsidRDefault="00A84653" w:rsidP="00A84653">
      <w:pPr>
        <w:numPr>
          <w:ilvl w:val="0"/>
          <w:numId w:val="22"/>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13.5% lived in a household in the highest quintile, compared with 26.5% of people without disability.</w:t>
      </w:r>
    </w:p>
    <w:p w14:paraId="0D2D035A" w14:textId="77777777" w:rsidR="00A84653" w:rsidRDefault="00A84653" w:rsidP="00A84653">
      <w:pPr>
        <w:rPr>
          <w:rStyle w:val="Heading3Char"/>
        </w:rPr>
      </w:pPr>
      <w:r w:rsidRPr="00A84653">
        <w:rPr>
          <w:rFonts w:eastAsia="Times New Roman"/>
          <w:color w:val="333333"/>
          <w:lang w:eastAsia="en-AU"/>
        </w:rPr>
        <w:br/>
      </w:r>
    </w:p>
    <w:p w14:paraId="12E65004" w14:textId="77777777" w:rsidR="00A84653" w:rsidRDefault="00A84653" w:rsidP="00A84653">
      <w:pPr>
        <w:rPr>
          <w:rStyle w:val="Heading3Char"/>
        </w:rPr>
      </w:pPr>
      <w:r>
        <w:rPr>
          <w:rStyle w:val="Heading3Char"/>
        </w:rPr>
        <w:lastRenderedPageBreak/>
        <w:br w:type="page"/>
      </w:r>
    </w:p>
    <w:p w14:paraId="28986566" w14:textId="77777777" w:rsidR="00A84653" w:rsidRPr="00A84653" w:rsidRDefault="00A84653" w:rsidP="00A84653">
      <w:pPr>
        <w:rPr>
          <w:rFonts w:ascii="Times New Roman" w:eastAsia="Times New Roman" w:hAnsi="Times New Roman" w:cs="Times New Roman"/>
          <w:lang w:eastAsia="en-AU"/>
        </w:rPr>
      </w:pPr>
      <w:r w:rsidRPr="00A84653">
        <w:rPr>
          <w:rStyle w:val="Heading3Char"/>
        </w:rPr>
        <w:lastRenderedPageBreak/>
        <w:t>Persons aged 15-64 years(a), equivalised gross household income quintiles(b), by disability status, 2018</w:t>
      </w:r>
      <w:r w:rsidRPr="00A84653">
        <w:rPr>
          <w:rFonts w:eastAsia="Times New Roman"/>
          <w:color w:val="333333"/>
          <w:lang w:eastAsia="en-AU"/>
        </w:rPr>
        <w:br/>
      </w:r>
      <w:r w:rsidRPr="00A84653">
        <w:rPr>
          <w:rFonts w:ascii="Times New Roman" w:eastAsia="Times New Roman" w:hAnsi="Times New Roman" w:cs="Times New Roman"/>
          <w:noProof/>
          <w:lang w:eastAsia="en-AU"/>
        </w:rPr>
        <w:drawing>
          <wp:inline distT="0" distB="0" distL="0" distR="0" wp14:anchorId="548ED9F0" wp14:editId="074BA73B">
            <wp:extent cx="4572000" cy="2457450"/>
            <wp:effectExtent l="0" t="0" r="0" b="0"/>
            <wp:docPr id="11" name="Picture 11" descr="Graph shows that people with disability were more likely to live in a household in the lowest two quintiles for equivalised gross household income. In contrast, those without disability tend to have higher representation in the three higher qui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aph shows that people with disability were more likely to live in a household in the lowest two quintiles for equivalised gross household income. In contrast, those without disability tend to have higher representation in the three higher quinti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45745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Footnote(s):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(a) Living in households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(b) Excludes people whose household income was not known</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(c) Includes households with nil income and households who reported no source of income</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Definitions: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Equivalised gross household income</w:t>
      </w:r>
      <w:r w:rsidRPr="00A84653">
        <w:rPr>
          <w:rFonts w:eastAsia="Times New Roman"/>
          <w:i/>
          <w:iCs/>
          <w:color w:val="333333"/>
          <w:sz w:val="20"/>
          <w:szCs w:val="20"/>
          <w:shd w:val="clear" w:color="auto" w:fill="FFFFFF"/>
          <w:lang w:eastAsia="en-AU"/>
        </w:rPr>
        <w:t> - adjusts actual income to take into account the different needs of households of different size and composition. For more information see the Glossary</w:t>
      </w:r>
      <w:r w:rsidRPr="00A84653">
        <w:rPr>
          <w:rFonts w:eastAsia="Times New Roman"/>
          <w:color w:val="333333"/>
          <w:sz w:val="20"/>
          <w:szCs w:val="20"/>
          <w:shd w:val="clear" w:color="auto" w:fill="FFFFFF"/>
          <w:lang w:eastAsia="en-AU"/>
        </w:rPr>
        <w:t>.</w:t>
      </w:r>
      <w:r w:rsidRPr="00A84653">
        <w:rPr>
          <w:rFonts w:eastAsia="Times New Roman"/>
          <w:color w:val="333333"/>
          <w:lang w:eastAsia="en-AU"/>
        </w:rPr>
        <w:br/>
      </w:r>
      <w:r w:rsidRPr="00A84653">
        <w:rPr>
          <w:rFonts w:eastAsia="Times New Roman"/>
          <w:color w:val="333333"/>
          <w:lang w:eastAsia="en-AU"/>
        </w:rPr>
        <w:br/>
      </w:r>
      <w:r w:rsidRPr="00A84653">
        <w:rPr>
          <w:rStyle w:val="Heading3Char"/>
        </w:rPr>
        <w:t>Main source of income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In 2018, the most common main sources of income for people with disability were:</w:t>
      </w:r>
    </w:p>
    <w:p w14:paraId="7976B984" w14:textId="77777777" w:rsidR="00A84653" w:rsidRPr="00A84653" w:rsidRDefault="00A84653" w:rsidP="00A84653">
      <w:pPr>
        <w:numPr>
          <w:ilvl w:val="0"/>
          <w:numId w:val="2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government pension or allowance (37.9%, down from 41.9% in 2015)</w:t>
      </w:r>
    </w:p>
    <w:p w14:paraId="5AB7F762" w14:textId="77777777" w:rsidR="00A84653" w:rsidRPr="00A84653" w:rsidRDefault="00A84653" w:rsidP="00A84653">
      <w:pPr>
        <w:numPr>
          <w:ilvl w:val="0"/>
          <w:numId w:val="2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wages or salary (37.6%), no significant change from 2015 (36.5%).</w:t>
      </w:r>
    </w:p>
    <w:p w14:paraId="5E9A634F"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color w:val="333333"/>
          <w:shd w:val="clear" w:color="auto" w:fill="FFFFFF"/>
          <w:lang w:eastAsia="en-AU"/>
        </w:rPr>
        <w:t>In 2018, a government pension or allowance was the main source of income for:</w:t>
      </w:r>
    </w:p>
    <w:p w14:paraId="63E0BF70" w14:textId="77777777" w:rsidR="00A84653" w:rsidRPr="00A84653" w:rsidRDefault="00A84653" w:rsidP="00A84653">
      <w:pPr>
        <w:numPr>
          <w:ilvl w:val="0"/>
          <w:numId w:val="2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over half (58.6%) of people with a profound or severe limitation, down from 68.5% in 2015</w:t>
      </w:r>
    </w:p>
    <w:p w14:paraId="401D218D" w14:textId="77777777" w:rsidR="00A84653" w:rsidRPr="00A84653" w:rsidRDefault="00A84653" w:rsidP="00A84653">
      <w:pPr>
        <w:numPr>
          <w:ilvl w:val="0"/>
          <w:numId w:val="2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over one-third (37.2%) of people with a moderate or mild limitation, </w:t>
      </w:r>
      <w:proofErr w:type="gramStart"/>
      <w:r w:rsidRPr="00A84653">
        <w:rPr>
          <w:rFonts w:ascii="inherit" w:eastAsia="Times New Roman" w:hAnsi="inherit"/>
          <w:color w:val="333333"/>
          <w:lang w:eastAsia="en-AU"/>
        </w:rPr>
        <w:t>similar to</w:t>
      </w:r>
      <w:proofErr w:type="gramEnd"/>
      <w:r w:rsidRPr="00A84653">
        <w:rPr>
          <w:rFonts w:ascii="inherit" w:eastAsia="Times New Roman" w:hAnsi="inherit"/>
          <w:color w:val="333333"/>
          <w:lang w:eastAsia="en-AU"/>
        </w:rPr>
        <w:t xml:space="preserve"> 2015 (40.7%).</w:t>
      </w:r>
    </w:p>
    <w:p w14:paraId="389CED59"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Persons with a profound or severe limitation(a) aged 15-64 years, main source of income(b), 2015, 2018</w:t>
      </w:r>
      <w:r w:rsidRPr="00A84653">
        <w:rPr>
          <w:rFonts w:eastAsia="Times New Roman"/>
          <w:color w:val="333333"/>
          <w:lang w:eastAsia="en-AU"/>
        </w:rPr>
        <w:br/>
      </w:r>
      <w:r w:rsidRPr="00A84653">
        <w:rPr>
          <w:rFonts w:ascii="Times New Roman" w:eastAsia="Times New Roman" w:hAnsi="Times New Roman" w:cs="Times New Roman"/>
          <w:noProof/>
          <w:lang w:eastAsia="en-AU"/>
        </w:rPr>
        <w:lastRenderedPageBreak/>
        <w:drawing>
          <wp:inline distT="0" distB="0" distL="0" distR="0" wp14:anchorId="7C5B2A24" wp14:editId="506CB19F">
            <wp:extent cx="4857750" cy="3067050"/>
            <wp:effectExtent l="0" t="0" r="0" b="0"/>
            <wp:docPr id="10" name="Picture 10" descr="Graph shows that the proportion of people with profound or severe limitation reporting government pension or allowance as their main source of income decreased between 2015 and 2018. The proportion of those who reported wages or salary has increa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raph shows that the proportion of people with profound or severe limitation reporting government pension or allowance as their main source of income decreased between 2015 and 2018. The proportion of those who reported wages or salary has increas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0" cy="306705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 Estimate has a high margin of error and should be used with caution.</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Footnote(s):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(a) Living in households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(b) Including from own incorporated business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(c) Includes child support or maintenance, workers' compensation, profit or loss from rental property, dividends or interest, superannuation or annuity</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(d) Includes persons who reported no source of income, or main source of income was not known.</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Style w:val="Heading2Char"/>
          <w:rFonts w:eastAsiaTheme="minorHAnsi"/>
        </w:rPr>
        <w:t>Need for assistance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In 2018, of the 4.2 million Australians with disability (living in households), three in five (59.8% or 2.5 million people) needed assistance with at least one activity of daily life.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Assistance was most commonly needed with:</w:t>
      </w:r>
    </w:p>
    <w:p w14:paraId="774A41FA" w14:textId="77777777" w:rsidR="00A84653" w:rsidRPr="00A84653" w:rsidRDefault="00A84653" w:rsidP="00A84653">
      <w:pPr>
        <w:numPr>
          <w:ilvl w:val="0"/>
          <w:numId w:val="2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health care (29.9%)</w:t>
      </w:r>
    </w:p>
    <w:p w14:paraId="76D1FB12" w14:textId="77777777" w:rsidR="00A84653" w:rsidRPr="00A84653" w:rsidRDefault="00A84653" w:rsidP="00A84653">
      <w:pPr>
        <w:numPr>
          <w:ilvl w:val="0"/>
          <w:numId w:val="2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property maintenance (27.1%)</w:t>
      </w:r>
    </w:p>
    <w:p w14:paraId="7099C710" w14:textId="77777777" w:rsidR="00A84653" w:rsidRPr="00A84653" w:rsidRDefault="00A84653" w:rsidP="00A84653">
      <w:pPr>
        <w:numPr>
          <w:ilvl w:val="0"/>
          <w:numId w:val="2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cognitive and emotional tasks (23.7%).</w:t>
      </w:r>
    </w:p>
    <w:p w14:paraId="5676B5CF"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Persons with disability(a), activities for which assistance needed, 2018</w:t>
      </w:r>
      <w:r w:rsidRPr="00A84653">
        <w:rPr>
          <w:rFonts w:eastAsia="Times New Roman"/>
          <w:color w:val="333333"/>
          <w:lang w:eastAsia="en-AU"/>
        </w:rPr>
        <w:br/>
      </w:r>
      <w:r w:rsidRPr="00A84653">
        <w:rPr>
          <w:rFonts w:ascii="Times New Roman" w:eastAsia="Times New Roman" w:hAnsi="Times New Roman" w:cs="Times New Roman"/>
          <w:noProof/>
          <w:lang w:eastAsia="en-AU"/>
        </w:rPr>
        <w:lastRenderedPageBreak/>
        <w:drawing>
          <wp:inline distT="0" distB="0" distL="0" distR="0" wp14:anchorId="74E6F50E" wp14:editId="5B540130">
            <wp:extent cx="5353050" cy="3448050"/>
            <wp:effectExtent l="0" t="0" r="0" b="0"/>
            <wp:docPr id="9" name="Picture 9" descr="Graph shows that people with disability most commonly require assistance with health care (29.9%) followed by property maintenance (27.1%) and cognitive or emotional tasks (23.7%). They are least likely to require assistance with communicatio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raph shows that people with disability most commonly require assistance with health care (29.9%) followed by property maintenance (27.1%) and cognitive or emotional tasks (23.7%). They are least likely to require assistance with communication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344805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Footnote(s):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(a) Living in households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(b) Excludes public transport</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Style w:val="Heading3Char"/>
        </w:rPr>
        <w:t>Assistance needs for people with a profound limitation</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Among people with disability (living in households) with a profound limitation (613,100 people), the greatest need for assistance was with:</w:t>
      </w:r>
    </w:p>
    <w:p w14:paraId="2329AFED" w14:textId="77777777" w:rsidR="00A84653" w:rsidRPr="00A84653" w:rsidRDefault="00A84653" w:rsidP="00A84653">
      <w:pPr>
        <w:numPr>
          <w:ilvl w:val="0"/>
          <w:numId w:val="26"/>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mobility (87.1%)</w:t>
      </w:r>
    </w:p>
    <w:p w14:paraId="114ED5E4" w14:textId="77777777" w:rsidR="00A84653" w:rsidRPr="00A84653" w:rsidRDefault="00A84653" w:rsidP="00A84653">
      <w:pPr>
        <w:numPr>
          <w:ilvl w:val="0"/>
          <w:numId w:val="26"/>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health care (73.0%)</w:t>
      </w:r>
    </w:p>
    <w:p w14:paraId="1870478C" w14:textId="77777777" w:rsidR="00A84653" w:rsidRPr="00A84653" w:rsidRDefault="00A84653" w:rsidP="00A84653">
      <w:pPr>
        <w:numPr>
          <w:ilvl w:val="0"/>
          <w:numId w:val="26"/>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self-care (65.9%).</w:t>
      </w:r>
    </w:p>
    <w:p w14:paraId="267596C9"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Whether need for assistance was met</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A person who needs assistance with an activity may or may not receive the help they require. Of the 2.5 million Australians with disability (living in households) who needed assistance:</w:t>
      </w:r>
    </w:p>
    <w:p w14:paraId="08265718" w14:textId="77777777" w:rsidR="00A84653" w:rsidRPr="00A84653" w:rsidRDefault="00A84653" w:rsidP="00A84653">
      <w:pPr>
        <w:numPr>
          <w:ilvl w:val="0"/>
          <w:numId w:val="2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most (92.7%) received some help (formal and/or informal) with at least one of the activities they needed assistance with</w:t>
      </w:r>
    </w:p>
    <w:p w14:paraId="41E7DE6E" w14:textId="77777777" w:rsidR="00A84653" w:rsidRPr="00A84653" w:rsidRDefault="00A84653" w:rsidP="00A84653">
      <w:pPr>
        <w:numPr>
          <w:ilvl w:val="0"/>
          <w:numId w:val="2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59.7% had their needs fully met, down from 62.1% in 2015</w:t>
      </w:r>
    </w:p>
    <w:p w14:paraId="774CE9F7" w14:textId="77777777" w:rsidR="00A84653" w:rsidRPr="00A84653" w:rsidRDefault="00A84653" w:rsidP="00A84653">
      <w:pPr>
        <w:numPr>
          <w:ilvl w:val="0"/>
          <w:numId w:val="2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37.7% had their needs partly met, up from 35.3% in 2015</w:t>
      </w:r>
    </w:p>
    <w:p w14:paraId="5CB897EC" w14:textId="77777777" w:rsidR="00A84653" w:rsidRPr="00A84653" w:rsidRDefault="00A84653" w:rsidP="00A84653">
      <w:pPr>
        <w:numPr>
          <w:ilvl w:val="0"/>
          <w:numId w:val="2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2.7% did not have their needs for assistance met at all (the same as in 2015).</w:t>
      </w:r>
    </w:p>
    <w:p w14:paraId="30A927DB"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color w:val="333333"/>
          <w:shd w:val="clear" w:color="auto" w:fill="FFFFFF"/>
          <w:lang w:eastAsia="en-AU"/>
        </w:rPr>
        <w:t>Less than half (48.1%) of those with a profound limitation had their needs fully met, compared with 68.4% of people with a mild limitation.</w:t>
      </w:r>
      <w:r w:rsidRPr="00A84653">
        <w:rPr>
          <w:rFonts w:eastAsia="Times New Roman"/>
          <w:color w:val="333333"/>
          <w:lang w:eastAsia="en-AU"/>
        </w:rPr>
        <w:br/>
      </w:r>
      <w:r w:rsidRPr="00A84653">
        <w:rPr>
          <w:rFonts w:eastAsia="Times New Roman"/>
          <w:color w:val="333333"/>
          <w:lang w:eastAsia="en-AU"/>
        </w:rPr>
        <w:br/>
      </w:r>
      <w:r w:rsidRPr="00A84653">
        <w:rPr>
          <w:rStyle w:val="Heading3Char"/>
        </w:rPr>
        <w:t>Assistance received by age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Among certain age groups there has been an increase in the proportion of people with disability whose assistance needs for certain activities were not fully met:</w:t>
      </w:r>
    </w:p>
    <w:p w14:paraId="646ABE58" w14:textId="77777777" w:rsidR="00A84653" w:rsidRPr="00A84653" w:rsidRDefault="00A84653" w:rsidP="00A84653">
      <w:pPr>
        <w:numPr>
          <w:ilvl w:val="0"/>
          <w:numId w:val="2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lastRenderedPageBreak/>
        <w:t>one in eight (13.1%) people aged 0-64 years did not have their need for assistance with cognitive and emotional tasks met, up from 10.9% in 2015</w:t>
      </w:r>
    </w:p>
    <w:p w14:paraId="6E15223D" w14:textId="77777777" w:rsidR="00A84653" w:rsidRPr="00A84653" w:rsidRDefault="00A84653" w:rsidP="00A84653">
      <w:pPr>
        <w:numPr>
          <w:ilvl w:val="0"/>
          <w:numId w:val="2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7.1% of people aged 65 years and over did not have their need for assistance with household chores met, up from 5.9% in 2015.</w:t>
      </w:r>
    </w:p>
    <w:p w14:paraId="3BCF6A0F"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Persons with disability(a) who needed assistance, activities for which need for assistance not fully met(b) by age group, 2018</w:t>
      </w:r>
      <w:r w:rsidRPr="00A84653">
        <w:rPr>
          <w:rFonts w:eastAsia="Times New Roman"/>
          <w:color w:val="333333"/>
          <w:lang w:eastAsia="en-AU"/>
        </w:rPr>
        <w:br/>
      </w:r>
      <w:r w:rsidRPr="00A84653">
        <w:rPr>
          <w:rFonts w:ascii="Times New Roman" w:eastAsia="Times New Roman" w:hAnsi="Times New Roman" w:cs="Times New Roman"/>
          <w:noProof/>
          <w:lang w:eastAsia="en-AU"/>
        </w:rPr>
        <w:drawing>
          <wp:inline distT="0" distB="0" distL="0" distR="0" wp14:anchorId="40BE65E1" wp14:editId="6357419A">
            <wp:extent cx="5467350" cy="3486150"/>
            <wp:effectExtent l="0" t="0" r="0" b="0"/>
            <wp:docPr id="8" name="Picture 8" descr="Graph shows that for those with a disability aged 0-64, cognitive and emotional tasks are the most likely tasks to have their need for assistance not fully met. For those 65 and over, the most common was property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raph shows that for those with a disability aged 0-64, cognitive and emotional tasks are the most likely tasks to have their need for assistance not fully met. For those 65 and over, the most common was property maintena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350" cy="348615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Footnote(s):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(a) Living in households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(b) Applies only to persons where need for assistance partly met or not met at all. A person's needs may not be fully met for more than one activity</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(c) Excludes public transport</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Style w:val="Heading2Char"/>
          <w:rFonts w:eastAsiaTheme="minorHAnsi"/>
        </w:rPr>
        <w:t>Service use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People with disability may be supported by formal and/or informal providers of assistance including government or private organisations, as well as family and friends. They may seek assistance from different providers for their various care needs.</w:t>
      </w:r>
      <w:r w:rsidRPr="00A84653">
        <w:rPr>
          <w:rFonts w:eastAsia="Times New Roman"/>
          <w:color w:val="333333"/>
          <w:lang w:eastAsia="en-AU"/>
        </w:rPr>
        <w:br/>
      </w:r>
      <w:r w:rsidRPr="00A84653">
        <w:rPr>
          <w:rFonts w:eastAsia="Times New Roman"/>
          <w:color w:val="333333"/>
          <w:lang w:eastAsia="en-AU"/>
        </w:rPr>
        <w:br/>
      </w:r>
      <w:r w:rsidRPr="00A84653">
        <w:rPr>
          <w:rStyle w:val="Heading3Char"/>
        </w:rPr>
        <w:t>Assistance from informal providers</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In 2018, of the 2.5 million people with disability (living in households) who needed assistance, 79.1% received assistance from informal providers. Of those receiving informal assistance:</w:t>
      </w:r>
    </w:p>
    <w:p w14:paraId="1F248A82" w14:textId="77777777" w:rsidR="00A84653" w:rsidRPr="00A84653" w:rsidRDefault="00A84653" w:rsidP="00A84653">
      <w:pPr>
        <w:numPr>
          <w:ilvl w:val="0"/>
          <w:numId w:val="2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two in five (40.5%) received assistance from a partner, down from 44.2% in 2015</w:t>
      </w:r>
    </w:p>
    <w:p w14:paraId="57E25486" w14:textId="77777777" w:rsidR="00A84653" w:rsidRPr="00A84653" w:rsidRDefault="00A84653" w:rsidP="00A84653">
      <w:pPr>
        <w:numPr>
          <w:ilvl w:val="0"/>
          <w:numId w:val="2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over one-quarter (27.3%) received assistance from their child, </w:t>
      </w:r>
      <w:proofErr w:type="gramStart"/>
      <w:r w:rsidRPr="00A84653">
        <w:rPr>
          <w:rFonts w:ascii="inherit" w:eastAsia="Times New Roman" w:hAnsi="inherit"/>
          <w:color w:val="333333"/>
          <w:lang w:eastAsia="en-AU"/>
        </w:rPr>
        <w:t>similar to</w:t>
      </w:r>
      <w:proofErr w:type="gramEnd"/>
      <w:r w:rsidRPr="00A84653">
        <w:rPr>
          <w:rFonts w:ascii="inherit" w:eastAsia="Times New Roman" w:hAnsi="inherit"/>
          <w:color w:val="333333"/>
          <w:lang w:eastAsia="en-AU"/>
        </w:rPr>
        <w:t xml:space="preserve"> 2015 (29.3%)</w:t>
      </w:r>
    </w:p>
    <w:p w14:paraId="20D17478" w14:textId="77777777" w:rsidR="00A84653" w:rsidRPr="00A84653" w:rsidRDefault="00A84653" w:rsidP="00A84653">
      <w:pPr>
        <w:numPr>
          <w:ilvl w:val="0"/>
          <w:numId w:val="2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over one-quarter (27.0%) received assistance from their parent, up from 24.4% in 2015.</w:t>
      </w:r>
    </w:p>
    <w:p w14:paraId="1E6DE6A1"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Activities for which informal assistance was received</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lastRenderedPageBreak/>
        <w:t>People with disability (living in households) needing assistance were most likely to receive informal assistance with:</w:t>
      </w:r>
    </w:p>
    <w:p w14:paraId="79356974" w14:textId="77777777" w:rsidR="00A84653" w:rsidRPr="00A84653" w:rsidRDefault="00A84653" w:rsidP="00A84653">
      <w:pPr>
        <w:numPr>
          <w:ilvl w:val="0"/>
          <w:numId w:val="3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communication (88.1% of those needing help with this activity received informal help with this task)</w:t>
      </w:r>
    </w:p>
    <w:p w14:paraId="111B8579" w14:textId="77777777" w:rsidR="00A84653" w:rsidRPr="00A84653" w:rsidRDefault="00A84653" w:rsidP="00A84653">
      <w:pPr>
        <w:numPr>
          <w:ilvl w:val="0"/>
          <w:numId w:val="3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mobility (84.8% of those needing help with this activity received informal help with this task)</w:t>
      </w:r>
    </w:p>
    <w:p w14:paraId="67DC3006" w14:textId="77777777" w:rsidR="00A84653" w:rsidRPr="00A84653" w:rsidRDefault="00A84653" w:rsidP="00A84653">
      <w:pPr>
        <w:numPr>
          <w:ilvl w:val="0"/>
          <w:numId w:val="3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reading or writing tasks (84.8% those needing help with this activity received informal help with this task).</w:t>
      </w:r>
    </w:p>
    <w:p w14:paraId="052B3172"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Frequency of informal assistance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Information about the frequency of informal care being provided helps our understanding of the extent to which people with disability rely on this informal assistance and can help with future service planning and carer supports. Among those who received informal assistance:</w:t>
      </w:r>
    </w:p>
    <w:p w14:paraId="65149F07" w14:textId="77777777" w:rsidR="00A84653" w:rsidRPr="00A84653" w:rsidRDefault="00A84653" w:rsidP="00A84653">
      <w:pPr>
        <w:numPr>
          <w:ilvl w:val="0"/>
          <w:numId w:val="3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just over half (53.2%) received daily assistance</w:t>
      </w:r>
    </w:p>
    <w:p w14:paraId="6325CDB8" w14:textId="77777777" w:rsidR="00A84653" w:rsidRPr="00A84653" w:rsidRDefault="00A84653" w:rsidP="00A84653">
      <w:pPr>
        <w:numPr>
          <w:ilvl w:val="0"/>
          <w:numId w:val="3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just over one quarter (27.2%) received assistance weekly.</w:t>
      </w:r>
    </w:p>
    <w:p w14:paraId="3C52078D"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Assistance from formal providers</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Of the 2.5 million people with disability (living in households) who needed assistance, 58.0% received assistance from formal providers (such as private commercial organisations and government providers).</w:t>
      </w:r>
      <w:r w:rsidRPr="00A84653">
        <w:rPr>
          <w:rFonts w:eastAsia="Times New Roman"/>
          <w:color w:val="333333"/>
          <w:lang w:eastAsia="en-AU"/>
        </w:rPr>
        <w:br/>
      </w:r>
      <w:r w:rsidRPr="00A84653">
        <w:rPr>
          <w:rFonts w:eastAsia="Times New Roman"/>
          <w:color w:val="333333"/>
          <w:lang w:eastAsia="en-AU"/>
        </w:rPr>
        <w:br/>
      </w:r>
      <w:r w:rsidRPr="00A84653">
        <w:rPr>
          <w:rStyle w:val="Heading3Char"/>
        </w:rPr>
        <w:t>Activities for which formal assistance was received</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People with disability (living in households) needing assistance were most likely to receive formal assistance with:</w:t>
      </w:r>
    </w:p>
    <w:p w14:paraId="31F881CB" w14:textId="77777777" w:rsidR="00A84653" w:rsidRPr="00A84653" w:rsidRDefault="00A84653" w:rsidP="00A84653">
      <w:pPr>
        <w:numPr>
          <w:ilvl w:val="0"/>
          <w:numId w:val="32"/>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health care (54.5% of those needing help with this activity received formal assistance with this task)</w:t>
      </w:r>
    </w:p>
    <w:p w14:paraId="25980CDC" w14:textId="77777777" w:rsidR="00A84653" w:rsidRPr="00A84653" w:rsidRDefault="00A84653" w:rsidP="00A84653">
      <w:pPr>
        <w:numPr>
          <w:ilvl w:val="0"/>
          <w:numId w:val="32"/>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cognitive and emotional tasks (49.9% of those needing help with this activity received formal assistance with this task)</w:t>
      </w:r>
    </w:p>
    <w:p w14:paraId="55320BAB" w14:textId="77777777" w:rsidR="00A84653" w:rsidRPr="00A84653" w:rsidRDefault="00A84653" w:rsidP="00A84653">
      <w:pPr>
        <w:numPr>
          <w:ilvl w:val="0"/>
          <w:numId w:val="32"/>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communication (42.5% of those needing help with this activity received formal help with this task).</w:t>
      </w:r>
    </w:p>
    <w:p w14:paraId="7BF67E5A"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Frequency of formal assistance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Among those who received formal assistance:</w:t>
      </w:r>
    </w:p>
    <w:p w14:paraId="3A5A3DBA" w14:textId="77777777" w:rsidR="00A84653" w:rsidRPr="00A84653" w:rsidRDefault="00A84653" w:rsidP="00A84653">
      <w:pPr>
        <w:numPr>
          <w:ilvl w:val="0"/>
          <w:numId w:val="3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two in five (40.9%) received formal help monthly</w:t>
      </w:r>
    </w:p>
    <w:p w14:paraId="32FEEC4D" w14:textId="77777777" w:rsidR="00A84653" w:rsidRPr="00A84653" w:rsidRDefault="00A84653" w:rsidP="00A84653">
      <w:pPr>
        <w:numPr>
          <w:ilvl w:val="0"/>
          <w:numId w:val="3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over one-quarter (28.2%) received weekly formal assistance</w:t>
      </w:r>
    </w:p>
    <w:p w14:paraId="78BC16BE" w14:textId="77777777" w:rsidR="00A84653" w:rsidRPr="00A84653" w:rsidRDefault="00A84653" w:rsidP="00A84653">
      <w:pPr>
        <w:numPr>
          <w:ilvl w:val="0"/>
          <w:numId w:val="3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17.9% received formal assistance on a yearly basis.</w:t>
      </w:r>
    </w:p>
    <w:p w14:paraId="62C16FE2" w14:textId="77777777" w:rsidR="00A84653" w:rsidRDefault="00A84653" w:rsidP="00A84653">
      <w:pPr>
        <w:rPr>
          <w:rStyle w:val="Heading3Char"/>
        </w:rPr>
      </w:pPr>
      <w:r w:rsidRPr="00A84653">
        <w:rPr>
          <w:rFonts w:eastAsia="Times New Roman"/>
          <w:color w:val="333333"/>
          <w:lang w:eastAsia="en-AU"/>
        </w:rPr>
        <w:br/>
      </w:r>
      <w:r w:rsidRPr="00A84653">
        <w:rPr>
          <w:rStyle w:val="Heading3Char"/>
        </w:rPr>
        <w:t>Comparison of informal and formal assistance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Of the 2.5 million people with disability (living in households) who needed assistance, the proportion who received assistance, and whether that assistance was formal or informal, varied across activities. The following graph provides a comparison of the different activities for which formal and informal assistance were most commonly received by those who needed it.</w:t>
      </w:r>
      <w:r w:rsidRPr="00A84653">
        <w:rPr>
          <w:rFonts w:eastAsia="Times New Roman"/>
          <w:color w:val="333333"/>
          <w:lang w:eastAsia="en-AU"/>
        </w:rPr>
        <w:br/>
      </w:r>
      <w:r w:rsidRPr="00A84653">
        <w:rPr>
          <w:rFonts w:eastAsia="Times New Roman"/>
          <w:color w:val="333333"/>
          <w:lang w:eastAsia="en-AU"/>
        </w:rPr>
        <w:br/>
      </w:r>
    </w:p>
    <w:p w14:paraId="31EE0A7E" w14:textId="77777777" w:rsidR="00A84653" w:rsidRDefault="00A84653" w:rsidP="00A84653">
      <w:pPr>
        <w:rPr>
          <w:rStyle w:val="Heading3Char"/>
        </w:rPr>
      </w:pPr>
      <w:r>
        <w:rPr>
          <w:rStyle w:val="Heading3Char"/>
        </w:rPr>
        <w:lastRenderedPageBreak/>
        <w:br w:type="page"/>
      </w:r>
    </w:p>
    <w:p w14:paraId="14155200" w14:textId="77777777" w:rsidR="00A84653" w:rsidRPr="00A84653" w:rsidRDefault="00A84653" w:rsidP="00A84653">
      <w:pPr>
        <w:rPr>
          <w:rFonts w:ascii="Times New Roman" w:eastAsia="Times New Roman" w:hAnsi="Times New Roman" w:cs="Times New Roman"/>
          <w:lang w:eastAsia="en-AU"/>
        </w:rPr>
      </w:pPr>
      <w:r w:rsidRPr="00A84653">
        <w:rPr>
          <w:rStyle w:val="Heading3Char"/>
        </w:rPr>
        <w:lastRenderedPageBreak/>
        <w:t>Persons with disability(a) who needed assistance with specific activities, assistance received by provider type, 2018</w:t>
      </w:r>
      <w:r w:rsidRPr="00A84653">
        <w:rPr>
          <w:rFonts w:eastAsia="Times New Roman"/>
          <w:color w:val="333333"/>
          <w:lang w:eastAsia="en-AU"/>
        </w:rPr>
        <w:br/>
      </w:r>
      <w:r w:rsidRPr="00A84653">
        <w:rPr>
          <w:rFonts w:ascii="Times New Roman" w:eastAsia="Times New Roman" w:hAnsi="Times New Roman" w:cs="Times New Roman"/>
          <w:noProof/>
          <w:lang w:eastAsia="en-AU"/>
        </w:rPr>
        <w:drawing>
          <wp:inline distT="0" distB="0" distL="0" distR="0" wp14:anchorId="257C9B1F" wp14:editId="3857B680">
            <wp:extent cx="5114925" cy="3219450"/>
            <wp:effectExtent l="0" t="0" r="9525" b="0"/>
            <wp:docPr id="7" name="Picture 7" descr="Graph shows that in 2018 people with disability who needed help with health care tasks were more likely to receive assistance from a formal provider. Those needing help with all other tasks were more likely to receive help from an informal provi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raph shows that in 2018 people with disability who needed help with health care tasks were more likely to receive assistance from a formal provider. Those needing help with all other tasks were more likely to receive help from an informal provid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4925" cy="321945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Footnote(s):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(a) Living in households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(b) Excludes public transport</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Definitions: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Informal assistance</w:t>
      </w:r>
      <w:r w:rsidRPr="00A84653">
        <w:rPr>
          <w:rFonts w:eastAsia="Times New Roman"/>
          <w:i/>
          <w:iCs/>
          <w:color w:val="333333"/>
          <w:sz w:val="20"/>
          <w:szCs w:val="20"/>
          <w:shd w:val="clear" w:color="auto" w:fill="FFFFFF"/>
          <w:lang w:eastAsia="en-AU"/>
        </w:rPr>
        <w:t> - refers to unpaid help or supervision provided by family, friends and neighbours and only includes help provided because of a person’s disability.</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Formal assistance</w:t>
      </w:r>
      <w:r w:rsidRPr="00A84653">
        <w:rPr>
          <w:rFonts w:eastAsia="Times New Roman"/>
          <w:i/>
          <w:iCs/>
          <w:color w:val="333333"/>
          <w:sz w:val="20"/>
          <w:szCs w:val="20"/>
          <w:shd w:val="clear" w:color="auto" w:fill="FFFFFF"/>
          <w:lang w:eastAsia="en-AU"/>
        </w:rPr>
        <w:t> - refers to paid care provided by organisations or individuals. For more information on formal and informal assistance see the Glossary.</w:t>
      </w:r>
      <w:r w:rsidRPr="00A84653">
        <w:rPr>
          <w:rFonts w:eastAsia="Times New Roman"/>
          <w:color w:val="333333"/>
          <w:lang w:eastAsia="en-AU"/>
        </w:rPr>
        <w:br/>
      </w:r>
      <w:r w:rsidRPr="00A84653">
        <w:rPr>
          <w:rFonts w:eastAsia="Times New Roman"/>
          <w:color w:val="333333"/>
          <w:lang w:eastAsia="en-AU"/>
        </w:rPr>
        <w:br/>
      </w:r>
      <w:r w:rsidRPr="00A84653">
        <w:rPr>
          <w:rStyle w:val="Heading3Char"/>
        </w:rPr>
        <w:t>Satisfaction with formal assistance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People aged 15 years and over who received formal assistance in the 6 months prior to the survey were asked how satisfied they were with both the quality of service and the range of services available.</w:t>
      </w:r>
      <w:r w:rsidRPr="00A84653">
        <w:rPr>
          <w:rFonts w:eastAsia="Times New Roman"/>
          <w:color w:val="333333"/>
          <w:lang w:eastAsia="en-AU"/>
        </w:rPr>
        <w:br/>
      </w:r>
      <w:r w:rsidRPr="00A84653">
        <w:rPr>
          <w:rFonts w:eastAsia="Times New Roman"/>
          <w:color w:val="333333"/>
          <w:lang w:eastAsia="en-AU"/>
        </w:rPr>
        <w:br/>
      </w:r>
      <w:r w:rsidRPr="00A84653">
        <w:rPr>
          <w:rStyle w:val="Heading3Char"/>
        </w:rPr>
        <w:t>Satisfaction with quality of service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In 2018, among those who received formal assistance with at least one activity, people aged 15-64 years were less likely to be satisfied with the quality of service (59.2%) compared with those aged 65 years and over (72.8%).</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Satisfaction varied depending on the type of activity for which the assistance was received as well as by age.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b/>
          <w:bCs/>
          <w:color w:val="333333"/>
          <w:shd w:val="clear" w:color="auto" w:fill="FFFFFF"/>
          <w:lang w:eastAsia="en-AU"/>
        </w:rPr>
        <w:t>P</w:t>
      </w:r>
      <w:r w:rsidRPr="00A84653">
        <w:rPr>
          <w:rStyle w:val="Heading3Char"/>
        </w:rPr>
        <w:t>ersons with disability(a) who received formal assistance(b), proportion satisfied with formal services received, by age group, 2018</w:t>
      </w:r>
      <w:r w:rsidRPr="00A84653">
        <w:rPr>
          <w:rFonts w:eastAsia="Times New Roman"/>
          <w:color w:val="333333"/>
          <w:lang w:eastAsia="en-AU"/>
        </w:rPr>
        <w:br/>
      </w:r>
      <w:r w:rsidRPr="00A84653">
        <w:rPr>
          <w:rFonts w:ascii="Times New Roman" w:eastAsia="Times New Roman" w:hAnsi="Times New Roman" w:cs="Times New Roman"/>
          <w:noProof/>
          <w:lang w:eastAsia="en-AU"/>
        </w:rPr>
        <w:lastRenderedPageBreak/>
        <w:drawing>
          <wp:inline distT="0" distB="0" distL="0" distR="0" wp14:anchorId="180115DC" wp14:editId="7CB045BA">
            <wp:extent cx="4924425" cy="3143250"/>
            <wp:effectExtent l="0" t="0" r="9525" b="0"/>
            <wp:docPr id="6" name="Picture 6" descr="Graph shows that a higher proportion of people with a disability aged 65 and over are satisfied with the formal assistance they receive compared to those aged 15 to 64. Property maintenance had the highest rates of satisfaction followed by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raph shows that a higher proportion of people with a disability aged 65 and over are satisfied with the formal assistance they receive compared to those aged 15 to 64. Property maintenance had the highest rates of satisfaction followed by health ca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4425" cy="314325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 Estimate has a high margin of error and should be used with caution.</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Footnote(s):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(a) Living in households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(b) Received assistance from an organised service in the previous 6 months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(c) Excludes public transport</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Style w:val="Heading3Char"/>
        </w:rPr>
        <w:t>Satisfaction with range of services</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Among those who needed formal assistance with at least one activity:</w:t>
      </w:r>
    </w:p>
    <w:p w14:paraId="10F795C1" w14:textId="77777777" w:rsidR="00A84653" w:rsidRPr="00A84653" w:rsidRDefault="00A84653" w:rsidP="00A84653">
      <w:pPr>
        <w:numPr>
          <w:ilvl w:val="0"/>
          <w:numId w:val="3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44.9% of people aged 15-64 years were satisfied with the range of services available compared with 61.2% of those aged 65 years and over</w:t>
      </w:r>
    </w:p>
    <w:p w14:paraId="0538D918" w14:textId="77777777" w:rsidR="00A84653" w:rsidRPr="00A84653" w:rsidRDefault="00A84653" w:rsidP="00A84653">
      <w:pPr>
        <w:numPr>
          <w:ilvl w:val="0"/>
          <w:numId w:val="3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regardless of age, people were most satisfied with the range of health care services available (58.3% of </w:t>
      </w:r>
      <w:proofErr w:type="gramStart"/>
      <w:r w:rsidRPr="00A84653">
        <w:rPr>
          <w:rFonts w:ascii="inherit" w:eastAsia="Times New Roman" w:hAnsi="inherit"/>
          <w:color w:val="333333"/>
          <w:lang w:eastAsia="en-AU"/>
        </w:rPr>
        <w:t>15-64 year</w:t>
      </w:r>
      <w:proofErr w:type="gramEnd"/>
      <w:r w:rsidRPr="00A84653">
        <w:rPr>
          <w:rFonts w:ascii="inherit" w:eastAsia="Times New Roman" w:hAnsi="inherit"/>
          <w:color w:val="333333"/>
          <w:lang w:eastAsia="en-AU"/>
        </w:rPr>
        <w:t xml:space="preserve"> olds and 72.1% of people aged 65 years and over).</w:t>
      </w:r>
    </w:p>
    <w:p w14:paraId="70ED283C"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2Char"/>
          <w:rFonts w:eastAsiaTheme="minorHAnsi"/>
        </w:rPr>
        <w:t>Aids and equipment</w:t>
      </w:r>
      <w:r w:rsidRPr="00A84653">
        <w:rPr>
          <w:rFonts w:eastAsia="Times New Roman"/>
          <w:color w:val="333333"/>
          <w:lang w:eastAsia="en-AU"/>
        </w:rPr>
        <w:br/>
      </w:r>
      <w:r w:rsidRPr="00A84653">
        <w:rPr>
          <w:rFonts w:eastAsia="Times New Roman"/>
          <w:color w:val="333333"/>
          <w:lang w:eastAsia="en-AU"/>
        </w:rPr>
        <w:br/>
      </w:r>
      <w:r w:rsidRPr="00A84653">
        <w:rPr>
          <w:rStyle w:val="Heading3Char"/>
        </w:rPr>
        <w:t>Aids used</w:t>
      </w:r>
      <w:r w:rsidRPr="00A84653">
        <w:rPr>
          <w:rStyle w:val="Heading3Char"/>
        </w:rPr>
        <w:br/>
      </w:r>
      <w:r w:rsidRPr="00A84653">
        <w:rPr>
          <w:rFonts w:eastAsia="Times New Roman"/>
          <w:color w:val="333333"/>
          <w:lang w:eastAsia="en-AU"/>
        </w:rPr>
        <w:br/>
      </w:r>
      <w:r w:rsidRPr="00A84653">
        <w:rPr>
          <w:rFonts w:eastAsia="Times New Roman"/>
          <w:color w:val="333333"/>
          <w:shd w:val="clear" w:color="auto" w:fill="FFFFFF"/>
          <w:lang w:eastAsia="en-AU"/>
        </w:rPr>
        <w:t>People with disability may use aids or equipment to assist with their functioning, improve their independence and increase their participation in social and economic life. In 2018, of the 4.4 million Australians with disability, over half (53.1% or 2.3 million) used aids or equipment because of their condition. Use of aids varied according to a person’s living arrangements. Amongst all those with disability:</w:t>
      </w:r>
    </w:p>
    <w:p w14:paraId="552D80AE" w14:textId="77777777" w:rsidR="00A84653" w:rsidRPr="00A84653" w:rsidRDefault="00A84653" w:rsidP="00A84653">
      <w:pPr>
        <w:numPr>
          <w:ilvl w:val="0"/>
          <w:numId w:val="3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58.3% of those who lived alone used aids</w:t>
      </w:r>
    </w:p>
    <w:p w14:paraId="4DAE68DA" w14:textId="77777777" w:rsidR="00A84653" w:rsidRPr="00A84653" w:rsidRDefault="00A84653" w:rsidP="00A84653">
      <w:pPr>
        <w:numPr>
          <w:ilvl w:val="0"/>
          <w:numId w:val="3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49.3% of those who lived with others used aids</w:t>
      </w:r>
    </w:p>
    <w:p w14:paraId="36F964A3" w14:textId="77777777" w:rsidR="00A84653" w:rsidRPr="00A84653" w:rsidRDefault="00A84653" w:rsidP="00A84653">
      <w:pPr>
        <w:numPr>
          <w:ilvl w:val="0"/>
          <w:numId w:val="3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94.8% of those who lived in </w:t>
      </w:r>
      <w:proofErr w:type="gramStart"/>
      <w:r w:rsidRPr="00A84653">
        <w:rPr>
          <w:rFonts w:ascii="inherit" w:eastAsia="Times New Roman" w:hAnsi="inherit"/>
          <w:color w:val="333333"/>
          <w:lang w:eastAsia="en-AU"/>
        </w:rPr>
        <w:t>cared-accommodation</w:t>
      </w:r>
      <w:proofErr w:type="gramEnd"/>
      <w:r w:rsidRPr="00A84653">
        <w:rPr>
          <w:rFonts w:ascii="inherit" w:eastAsia="Times New Roman" w:hAnsi="inherit"/>
          <w:color w:val="333333"/>
          <w:lang w:eastAsia="en-AU"/>
        </w:rPr>
        <w:t xml:space="preserve"> used aids.</w:t>
      </w:r>
    </w:p>
    <w:p w14:paraId="18969B35"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color w:val="333333"/>
          <w:shd w:val="clear" w:color="auto" w:fill="FFFFFF"/>
          <w:lang w:eastAsia="en-AU"/>
        </w:rPr>
        <w:t>People with disability may use a variety of aids or equipment depending on personal and environmental factors, level of impairment or activity limitation, accessibility and affordability. In 2018:</w:t>
      </w:r>
    </w:p>
    <w:p w14:paraId="64CCF97F" w14:textId="77777777" w:rsidR="00A84653" w:rsidRPr="00A84653" w:rsidRDefault="00A84653" w:rsidP="00A84653">
      <w:pPr>
        <w:numPr>
          <w:ilvl w:val="0"/>
          <w:numId w:val="36"/>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29.4% of people with disability used communication aids, with 18.4% using a hearing aid</w:t>
      </w:r>
    </w:p>
    <w:p w14:paraId="268C74A6" w14:textId="77777777" w:rsidR="00A84653" w:rsidRPr="00A84653" w:rsidRDefault="00A84653" w:rsidP="00A84653">
      <w:pPr>
        <w:numPr>
          <w:ilvl w:val="0"/>
          <w:numId w:val="36"/>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17.1% used aids for mobility tasks.</w:t>
      </w:r>
    </w:p>
    <w:p w14:paraId="7563D347"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lastRenderedPageBreak/>
        <w:br/>
      </w:r>
      <w:r w:rsidRPr="00A84653">
        <w:rPr>
          <w:rFonts w:eastAsia="Times New Roman"/>
          <w:color w:val="333333"/>
          <w:shd w:val="clear" w:color="auto" w:fill="FFFFFF"/>
          <w:lang w:eastAsia="en-AU"/>
        </w:rPr>
        <w:t>For certain activities, people who lived alone were almost twice as likely to use aids or equipment:</w:t>
      </w:r>
    </w:p>
    <w:p w14:paraId="11AD35DE" w14:textId="77777777" w:rsidR="00A84653" w:rsidRPr="00A84653" w:rsidRDefault="00A84653" w:rsidP="00A84653">
      <w:pPr>
        <w:numPr>
          <w:ilvl w:val="0"/>
          <w:numId w:val="3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19.3% used aids or equipment for self-care, compared with 11.3% of those who lived with others</w:t>
      </w:r>
    </w:p>
    <w:p w14:paraId="3CF84EDB" w14:textId="77777777" w:rsidR="00A84653" w:rsidRPr="00A84653" w:rsidRDefault="00A84653" w:rsidP="00A84653">
      <w:pPr>
        <w:numPr>
          <w:ilvl w:val="0"/>
          <w:numId w:val="3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20.9% used aids for mobility tasks, compared with 12.3% of those who lived with others.</w:t>
      </w:r>
    </w:p>
    <w:p w14:paraId="1CF5ECCB" w14:textId="77777777" w:rsidR="00A84653" w:rsidRPr="00A84653" w:rsidRDefault="00A84653" w:rsidP="00A84653">
      <w:pPr>
        <w:rPr>
          <w:rFonts w:ascii="Times New Roman" w:eastAsia="Times New Roman" w:hAnsi="Times New Roman" w:cs="Times New Roman"/>
          <w:lang w:eastAsia="en-AU"/>
        </w:rPr>
      </w:pPr>
      <w:r w:rsidRPr="00A84653">
        <w:rPr>
          <w:rStyle w:val="Heading3Char"/>
        </w:rPr>
        <w:br/>
        <w:t>Persons with disability, activities for which selected aids or equipment used, by living arrangement, 2018</w:t>
      </w:r>
      <w:r w:rsidRPr="00A84653">
        <w:rPr>
          <w:rFonts w:eastAsia="Times New Roman"/>
          <w:color w:val="333333"/>
          <w:lang w:eastAsia="en-AU"/>
        </w:rPr>
        <w:br/>
      </w:r>
      <w:r w:rsidRPr="00A84653">
        <w:rPr>
          <w:rFonts w:ascii="Times New Roman" w:eastAsia="Times New Roman" w:hAnsi="Times New Roman" w:cs="Times New Roman"/>
          <w:noProof/>
          <w:lang w:eastAsia="en-AU"/>
        </w:rPr>
        <w:drawing>
          <wp:inline distT="0" distB="0" distL="0" distR="0" wp14:anchorId="116FE23D" wp14:editId="0C4706C5">
            <wp:extent cx="4572000" cy="2743200"/>
            <wp:effectExtent l="0" t="0" r="0" b="0"/>
            <wp:docPr id="5" name="Picture 5" descr="Graph shows that people with disability living alone in a household were more likely to use aids or equipment for activities than those living with others. The most common activity in which people used aids was moving around away from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raph shows that people with disability living alone in a household were more likely to use aids or equipment for activities than those living with others. The most common activity in which people used aids was moving around away from ho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Style w:val="Heading3Char"/>
        </w:rPr>
        <w:t>Modifications</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Of the 4.2 million people with disability living in households, 12.2% (or 511,400) had made home modifications:</w:t>
      </w:r>
    </w:p>
    <w:p w14:paraId="2189FB4B" w14:textId="77777777" w:rsidR="00A84653" w:rsidRPr="00A84653" w:rsidRDefault="00A84653" w:rsidP="00A84653">
      <w:pPr>
        <w:numPr>
          <w:ilvl w:val="0"/>
          <w:numId w:val="3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8.1% had </w:t>
      </w:r>
      <w:proofErr w:type="spellStart"/>
      <w:r w:rsidRPr="00A84653">
        <w:rPr>
          <w:rFonts w:ascii="inherit" w:eastAsia="Times New Roman" w:hAnsi="inherit"/>
          <w:color w:val="333333"/>
          <w:lang w:eastAsia="en-AU"/>
        </w:rPr>
        <w:t>handgrab</w:t>
      </w:r>
      <w:proofErr w:type="spellEnd"/>
      <w:r w:rsidRPr="00A84653">
        <w:rPr>
          <w:rFonts w:ascii="inherit" w:eastAsia="Times New Roman" w:hAnsi="inherit"/>
          <w:color w:val="333333"/>
          <w:lang w:eastAsia="en-AU"/>
        </w:rPr>
        <w:t xml:space="preserve"> rails</w:t>
      </w:r>
    </w:p>
    <w:p w14:paraId="457A3407" w14:textId="77777777" w:rsidR="00A84653" w:rsidRPr="00A84653" w:rsidRDefault="00A84653" w:rsidP="00A84653">
      <w:pPr>
        <w:numPr>
          <w:ilvl w:val="0"/>
          <w:numId w:val="3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5.8% had bathroom, toilet or laundry modifications</w:t>
      </w:r>
    </w:p>
    <w:p w14:paraId="7C2ACAD4" w14:textId="77777777" w:rsidR="00A84653" w:rsidRPr="00A84653" w:rsidRDefault="00A84653" w:rsidP="00A84653">
      <w:pPr>
        <w:numPr>
          <w:ilvl w:val="0"/>
          <w:numId w:val="3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2.6% had ramps installed.</w:t>
      </w:r>
    </w:p>
    <w:p w14:paraId="10B42280"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2Char"/>
          <w:rFonts w:eastAsiaTheme="minorHAnsi"/>
        </w:rPr>
        <w:t>Social and community participation</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Participating in community activities can contribute to a person’s sense of wellbeing and help build social support networks.</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In 2018, of the 4.1 million people aged 5 years and over with disability (living in households) three-quarters (76.2%) had participated in social activities away from home in the previous 12 months. Overall, participation in social activities away from home decreased with age. In the previous 12 months:</w:t>
      </w:r>
    </w:p>
    <w:p w14:paraId="699C4929" w14:textId="77777777" w:rsidR="00A84653" w:rsidRPr="00A84653" w:rsidRDefault="00A84653" w:rsidP="00A84653">
      <w:pPr>
        <w:numPr>
          <w:ilvl w:val="0"/>
          <w:numId w:val="3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nine out of ten (89.8%) children (aged 5-14 years) with disability participated in social activities</w:t>
      </w:r>
    </w:p>
    <w:p w14:paraId="2BAFA0BB" w14:textId="77777777" w:rsidR="00A84653" w:rsidRPr="00A84653" w:rsidRDefault="00A84653" w:rsidP="00A84653">
      <w:pPr>
        <w:numPr>
          <w:ilvl w:val="0"/>
          <w:numId w:val="3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eight in ten (80.8%) people aged 15-64 years with disability participated in social activities</w:t>
      </w:r>
    </w:p>
    <w:p w14:paraId="0BB602EC" w14:textId="77777777" w:rsidR="00A84653" w:rsidRPr="00A84653" w:rsidRDefault="00A84653" w:rsidP="00A84653">
      <w:pPr>
        <w:numPr>
          <w:ilvl w:val="0"/>
          <w:numId w:val="3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just over two thirds (68.5%) of people aged 65 years and over with disability participated in social activities.</w:t>
      </w:r>
    </w:p>
    <w:p w14:paraId="609ADB2B"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lastRenderedPageBreak/>
        <w:br/>
      </w:r>
      <w:r w:rsidRPr="00A84653">
        <w:rPr>
          <w:rFonts w:eastAsia="Times New Roman"/>
          <w:color w:val="333333"/>
          <w:shd w:val="clear" w:color="auto" w:fill="FFFFFF"/>
          <w:lang w:eastAsia="en-AU"/>
        </w:rPr>
        <w:t>When looking at social and community participation in the previous three months, the most commonly reported activities across all ages and disability levels were:</w:t>
      </w:r>
    </w:p>
    <w:p w14:paraId="2FD6ECBE" w14:textId="77777777" w:rsidR="00A84653" w:rsidRPr="00A84653" w:rsidRDefault="00A84653" w:rsidP="00A84653">
      <w:pPr>
        <w:numPr>
          <w:ilvl w:val="0"/>
          <w:numId w:val="4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visiting or going out with family and friends</w:t>
      </w:r>
    </w:p>
    <w:p w14:paraId="634512FB" w14:textId="77777777" w:rsidR="00A84653" w:rsidRPr="00A84653" w:rsidRDefault="00A84653" w:rsidP="00A84653">
      <w:pPr>
        <w:numPr>
          <w:ilvl w:val="0"/>
          <w:numId w:val="4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participating in physical activity for exercise or recreation.</w:t>
      </w:r>
    </w:p>
    <w:p w14:paraId="6BF61ED7"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Definitions: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Social and community participation data</w:t>
      </w:r>
      <w:r w:rsidRPr="00A84653">
        <w:rPr>
          <w:rFonts w:eastAsia="Times New Roman"/>
          <w:i/>
          <w:iCs/>
          <w:color w:val="333333"/>
          <w:sz w:val="20"/>
          <w:szCs w:val="20"/>
          <w:shd w:val="clear" w:color="auto" w:fill="FFFFFF"/>
          <w:lang w:eastAsia="en-AU"/>
        </w:rPr>
        <w:t> – includes data about people living in households aged 5 years and over who participated in one or more activities away from home in the 12 months prior to the 2018 survey.</w:t>
      </w:r>
      <w:r w:rsidRPr="00A84653">
        <w:rPr>
          <w:rFonts w:eastAsia="Times New Roman"/>
          <w:color w:val="333333"/>
          <w:lang w:eastAsia="en-AU"/>
        </w:rPr>
        <w:br/>
      </w:r>
      <w:r w:rsidRPr="00A84653">
        <w:rPr>
          <w:rFonts w:eastAsia="Times New Roman"/>
          <w:color w:val="333333"/>
          <w:lang w:eastAsia="en-AU"/>
        </w:rPr>
        <w:br/>
      </w:r>
      <w:r w:rsidRPr="00A84653">
        <w:rPr>
          <w:rStyle w:val="Heading3Char"/>
        </w:rPr>
        <w:t>Persons with disability(a) who participated in social activities away from home(b), types of social activities by age group, 2018</w:t>
      </w:r>
      <w:r w:rsidRPr="00A84653">
        <w:rPr>
          <w:rFonts w:eastAsia="Times New Roman"/>
          <w:color w:val="333333"/>
          <w:lang w:eastAsia="en-AU"/>
        </w:rPr>
        <w:br/>
      </w:r>
      <w:r w:rsidRPr="00A84653">
        <w:rPr>
          <w:rFonts w:ascii="Times New Roman" w:eastAsia="Times New Roman" w:hAnsi="Times New Roman" w:cs="Times New Roman"/>
          <w:noProof/>
          <w:lang w:eastAsia="en-AU"/>
        </w:rPr>
        <w:drawing>
          <wp:inline distT="0" distB="0" distL="0" distR="0" wp14:anchorId="1BDB676B" wp14:editId="4B1B4205">
            <wp:extent cx="4572000" cy="2743200"/>
            <wp:effectExtent l="0" t="0" r="0" b="0"/>
            <wp:docPr id="4" name="Picture 4" descr="Graph shows that the most common social activity for people with disability to participate in away from the home was visiting relatives or friends (89.4% of people aged 5-14 years, 85.7% of people aged 15-64, and 82.2% of people aged 65 and 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aph shows that the most common social activity for people with disability to participate in away from the home was visiting relatives or friends (89.4% of people aged 5-14 years, 85.7% of people aged 15-64, and 82.2% of people aged 65 and ov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Footnote(s):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(a) Living in households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(b)Participated in social activities away from home in the previous 3 months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Style w:val="Heading2Char"/>
          <w:rFonts w:eastAsiaTheme="minorHAnsi"/>
        </w:rPr>
        <w:t>Access to public transport</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Public transport can play a critical role in social and economic life, but may be difficult for those with disability. Of the 4.1 million people aged 5 years and over with disability (living in households):</w:t>
      </w:r>
    </w:p>
    <w:p w14:paraId="5C0A2161" w14:textId="77777777" w:rsidR="00A84653" w:rsidRPr="00A84653" w:rsidRDefault="00A84653" w:rsidP="00A84653">
      <w:pPr>
        <w:numPr>
          <w:ilvl w:val="0"/>
          <w:numId w:val="4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40.9% used public transport</w:t>
      </w:r>
    </w:p>
    <w:p w14:paraId="0BAF6912" w14:textId="77777777" w:rsidR="00A84653" w:rsidRPr="00A84653" w:rsidRDefault="00A84653" w:rsidP="00A84653">
      <w:pPr>
        <w:numPr>
          <w:ilvl w:val="0"/>
          <w:numId w:val="4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over three-quarters (78.4%) could use all forms of public transport, most with no difficulty (65.6%)</w:t>
      </w:r>
    </w:p>
    <w:p w14:paraId="635EA16B" w14:textId="77777777" w:rsidR="00A84653" w:rsidRPr="00A84653" w:rsidRDefault="00A84653" w:rsidP="00A84653">
      <w:pPr>
        <w:numPr>
          <w:ilvl w:val="0"/>
          <w:numId w:val="4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6.3% could use some but not all forms of public transport</w:t>
      </w:r>
    </w:p>
    <w:p w14:paraId="40636375" w14:textId="77777777" w:rsidR="00A84653" w:rsidRPr="00A84653" w:rsidRDefault="00A84653" w:rsidP="00A84653">
      <w:pPr>
        <w:numPr>
          <w:ilvl w:val="0"/>
          <w:numId w:val="41"/>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one in seven (14.3%) could not use any form of public transport.</w:t>
      </w:r>
    </w:p>
    <w:p w14:paraId="3FEB5453"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color w:val="333333"/>
          <w:shd w:val="clear" w:color="auto" w:fill="FFFFFF"/>
          <w:lang w:eastAsia="en-AU"/>
        </w:rPr>
        <w:t>The more severe a person’s disability, the less likely they were to be able to use public transport:</w:t>
      </w:r>
    </w:p>
    <w:p w14:paraId="420EBF4E" w14:textId="77777777" w:rsidR="00A84653" w:rsidRPr="00A84653" w:rsidRDefault="00A84653" w:rsidP="00A84653">
      <w:pPr>
        <w:numPr>
          <w:ilvl w:val="0"/>
          <w:numId w:val="42"/>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one in five (20.7%) people with a profound limitation used public transport, compared with 43.7% of those with a mild limitation</w:t>
      </w:r>
    </w:p>
    <w:p w14:paraId="4ACDF44B" w14:textId="77777777" w:rsidR="00A84653" w:rsidRPr="00A84653" w:rsidRDefault="00A84653" w:rsidP="00A84653">
      <w:pPr>
        <w:numPr>
          <w:ilvl w:val="0"/>
          <w:numId w:val="42"/>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almost half (47.0%) of people with a profound limitation could not use public transport at all, compared with 8.9% of those with a mild limitation.</w:t>
      </w:r>
    </w:p>
    <w:p w14:paraId="5A21BCBB" w14:textId="77777777" w:rsidR="00A84653" w:rsidRDefault="00A84653" w:rsidP="00A84653">
      <w:pPr>
        <w:rPr>
          <w:rFonts w:eastAsia="Times New Roman"/>
          <w:b/>
          <w:bCs/>
          <w:color w:val="333333"/>
          <w:shd w:val="clear" w:color="auto" w:fill="FFFFFF"/>
          <w:lang w:eastAsia="en-AU"/>
        </w:rPr>
      </w:pPr>
      <w:r w:rsidRPr="00A84653">
        <w:rPr>
          <w:rFonts w:eastAsia="Times New Roman"/>
          <w:color w:val="333333"/>
          <w:lang w:eastAsia="en-AU"/>
        </w:rPr>
        <w:lastRenderedPageBreak/>
        <w:br/>
      </w:r>
    </w:p>
    <w:p w14:paraId="5B5249D1" w14:textId="77777777" w:rsidR="00A84653" w:rsidRDefault="00A84653" w:rsidP="00A84653">
      <w:pPr>
        <w:rPr>
          <w:shd w:val="clear" w:color="auto" w:fill="FFFFFF"/>
          <w:lang w:eastAsia="en-AU"/>
        </w:rPr>
      </w:pPr>
      <w:r>
        <w:rPr>
          <w:shd w:val="clear" w:color="auto" w:fill="FFFFFF"/>
          <w:lang w:eastAsia="en-AU"/>
        </w:rPr>
        <w:br w:type="page"/>
      </w:r>
    </w:p>
    <w:p w14:paraId="7EE6C8BD" w14:textId="77777777" w:rsidR="00A84653" w:rsidRPr="00A84653" w:rsidRDefault="00A84653" w:rsidP="00A84653">
      <w:pPr>
        <w:rPr>
          <w:rFonts w:ascii="Times New Roman" w:eastAsia="Times New Roman" w:hAnsi="Times New Roman" w:cs="Times New Roman"/>
          <w:lang w:eastAsia="en-AU"/>
        </w:rPr>
      </w:pPr>
      <w:r w:rsidRPr="00A84653">
        <w:rPr>
          <w:rStyle w:val="Heading3Char"/>
        </w:rPr>
        <w:lastRenderedPageBreak/>
        <w:t>Difficulty or inability to use public transport</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Among people who reported a difficulty or inability to use public transport due to their condition, the most common reasons reported were:</w:t>
      </w:r>
    </w:p>
    <w:p w14:paraId="76AFF77D" w14:textId="77777777" w:rsidR="00A84653" w:rsidRPr="00A84653" w:rsidRDefault="00A84653" w:rsidP="00A84653">
      <w:pPr>
        <w:numPr>
          <w:ilvl w:val="0"/>
          <w:numId w:val="4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issues getting in or out of the vehicle because of steps (42.4%)</w:t>
      </w:r>
    </w:p>
    <w:p w14:paraId="57B667ED" w14:textId="77777777" w:rsidR="00A84653" w:rsidRPr="00A84653" w:rsidRDefault="00A84653" w:rsidP="00A84653">
      <w:pPr>
        <w:numPr>
          <w:ilvl w:val="0"/>
          <w:numId w:val="4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getting to </w:t>
      </w:r>
      <w:proofErr w:type="gramStart"/>
      <w:r w:rsidRPr="00A84653">
        <w:rPr>
          <w:rFonts w:ascii="inherit" w:eastAsia="Times New Roman" w:hAnsi="inherit"/>
          <w:color w:val="333333"/>
          <w:lang w:eastAsia="en-AU"/>
        </w:rPr>
        <w:t>stops</w:t>
      </w:r>
      <w:proofErr w:type="gramEnd"/>
      <w:r w:rsidRPr="00A84653">
        <w:rPr>
          <w:rFonts w:ascii="inherit" w:eastAsia="Times New Roman" w:hAnsi="inherit"/>
          <w:color w:val="333333"/>
          <w:lang w:eastAsia="en-AU"/>
        </w:rPr>
        <w:t xml:space="preserve"> or stations (30.6%)</w:t>
      </w:r>
    </w:p>
    <w:p w14:paraId="0BBDD022" w14:textId="77777777" w:rsidR="00A84653" w:rsidRPr="00A84653" w:rsidRDefault="00A84653" w:rsidP="00A84653">
      <w:pPr>
        <w:numPr>
          <w:ilvl w:val="0"/>
          <w:numId w:val="4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fear or anxiety (23.0%)</w:t>
      </w:r>
    </w:p>
    <w:p w14:paraId="0BE66473" w14:textId="77777777" w:rsidR="00A84653" w:rsidRPr="00A84653" w:rsidRDefault="00A84653" w:rsidP="00A84653">
      <w:pPr>
        <w:numPr>
          <w:ilvl w:val="0"/>
          <w:numId w:val="43"/>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lack of seating or difficulty standing (21.3%).</w:t>
      </w:r>
    </w:p>
    <w:p w14:paraId="20A836D1"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Definitions: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Transport data</w:t>
      </w:r>
      <w:r w:rsidRPr="00A84653">
        <w:rPr>
          <w:rFonts w:eastAsia="Times New Roman"/>
          <w:i/>
          <w:iCs/>
          <w:color w:val="333333"/>
          <w:sz w:val="20"/>
          <w:szCs w:val="20"/>
          <w:shd w:val="clear" w:color="auto" w:fill="FFFFFF"/>
          <w:lang w:eastAsia="en-AU"/>
        </w:rPr>
        <w:t> – includes data about people aged 5 years and over living in households, excluding those who did not leave their home.</w:t>
      </w:r>
      <w:r w:rsidRPr="00A84653">
        <w:rPr>
          <w:rFonts w:eastAsia="Times New Roman"/>
          <w:color w:val="333333"/>
          <w:lang w:eastAsia="en-AU"/>
        </w:rPr>
        <w:br/>
      </w:r>
      <w:r w:rsidRPr="00A84653">
        <w:rPr>
          <w:rFonts w:eastAsia="Times New Roman"/>
          <w:color w:val="333333"/>
          <w:lang w:eastAsia="en-AU"/>
        </w:rPr>
        <w:br/>
      </w:r>
      <w:r w:rsidRPr="00A84653">
        <w:rPr>
          <w:rStyle w:val="Heading2Char"/>
          <w:rFonts w:eastAsiaTheme="minorHAnsi"/>
        </w:rPr>
        <w:t>Disability discrimination</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Disability discrimination occurs when people with disability are treated less fairly than others because of their disability. Among people with disability aged 15 years and over (living in households):</w:t>
      </w:r>
    </w:p>
    <w:p w14:paraId="704BBBC0" w14:textId="77777777" w:rsidR="00A84653" w:rsidRPr="00A84653" w:rsidRDefault="00A84653" w:rsidP="00A84653">
      <w:pPr>
        <w:numPr>
          <w:ilvl w:val="0"/>
          <w:numId w:val="4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one in ten (9.6%) had experienced discrimination, up from 8.6% in 2015</w:t>
      </w:r>
    </w:p>
    <w:p w14:paraId="246EAE10" w14:textId="77777777" w:rsidR="00A84653" w:rsidRPr="00A84653" w:rsidRDefault="00A84653" w:rsidP="00A84653">
      <w:pPr>
        <w:numPr>
          <w:ilvl w:val="0"/>
          <w:numId w:val="4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one in ten (10.3%) women experienced discrimination, up from 8.9% in 2015</w:t>
      </w:r>
    </w:p>
    <w:p w14:paraId="45185249" w14:textId="77777777" w:rsidR="00A84653" w:rsidRPr="00A84653" w:rsidRDefault="00A84653" w:rsidP="00A84653">
      <w:pPr>
        <w:numPr>
          <w:ilvl w:val="0"/>
          <w:numId w:val="4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one in eleven (8.8%) men experienced discrimination, </w:t>
      </w:r>
      <w:proofErr w:type="gramStart"/>
      <w:r w:rsidRPr="00A84653">
        <w:rPr>
          <w:rFonts w:ascii="inherit" w:eastAsia="Times New Roman" w:hAnsi="inherit"/>
          <w:color w:val="333333"/>
          <w:lang w:eastAsia="en-AU"/>
        </w:rPr>
        <w:t>similar to</w:t>
      </w:r>
      <w:proofErr w:type="gramEnd"/>
      <w:r w:rsidRPr="00A84653">
        <w:rPr>
          <w:rFonts w:ascii="inherit" w:eastAsia="Times New Roman" w:hAnsi="inherit"/>
          <w:color w:val="333333"/>
          <w:lang w:eastAsia="en-AU"/>
        </w:rPr>
        <w:t xml:space="preserve"> 2015 (8.3%)</w:t>
      </w:r>
    </w:p>
    <w:p w14:paraId="51199662" w14:textId="77777777" w:rsidR="00A84653" w:rsidRPr="00A84653" w:rsidRDefault="00A84653" w:rsidP="00A84653">
      <w:pPr>
        <w:numPr>
          <w:ilvl w:val="0"/>
          <w:numId w:val="44"/>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almost one in five young people aged 15-24 years (18.9%) and 25-34 years (18.2%) experienced discrimination, compared with 3.2% of those aged 65 years and over.</w:t>
      </w:r>
    </w:p>
    <w:p w14:paraId="5DAAFB9A"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color w:val="333333"/>
          <w:shd w:val="clear" w:color="auto" w:fill="FFFFFF"/>
          <w:lang w:eastAsia="en-AU"/>
        </w:rPr>
        <w:t>There have been statistically significant increases in the experience of discrimination among some age groups:</w:t>
      </w:r>
    </w:p>
    <w:p w14:paraId="03832029" w14:textId="77777777" w:rsidR="00A84653" w:rsidRPr="00A84653" w:rsidRDefault="00A84653" w:rsidP="00A84653">
      <w:pPr>
        <w:numPr>
          <w:ilvl w:val="0"/>
          <w:numId w:val="4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around one in eight (12.9%) people aged 55-64 years, up from 9.4% in 2015</w:t>
      </w:r>
    </w:p>
    <w:p w14:paraId="587576DF" w14:textId="77777777" w:rsidR="00A84653" w:rsidRPr="00A84653" w:rsidRDefault="00A84653" w:rsidP="00A84653">
      <w:pPr>
        <w:numPr>
          <w:ilvl w:val="0"/>
          <w:numId w:val="45"/>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3.2% of people aged 65 years and over, up from 2.1% in 2015.</w:t>
      </w:r>
    </w:p>
    <w:p w14:paraId="2D5E28C6"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Persons with disability(a), proportion who experienced discrimination(b) by age group, 2018</w:t>
      </w:r>
      <w:r w:rsidRPr="00A84653">
        <w:rPr>
          <w:rFonts w:eastAsia="Times New Roman"/>
          <w:color w:val="333333"/>
          <w:lang w:eastAsia="en-AU"/>
        </w:rPr>
        <w:br/>
      </w:r>
      <w:r w:rsidRPr="00A84653">
        <w:rPr>
          <w:rFonts w:ascii="Times New Roman" w:eastAsia="Times New Roman" w:hAnsi="Times New Roman" w:cs="Times New Roman"/>
          <w:noProof/>
          <w:lang w:eastAsia="en-AU"/>
        </w:rPr>
        <w:drawing>
          <wp:inline distT="0" distB="0" distL="0" distR="0" wp14:anchorId="6FC0A4F6" wp14:editId="4C8567D4">
            <wp:extent cx="4572000" cy="2743200"/>
            <wp:effectExtent l="0" t="0" r="0" b="0"/>
            <wp:docPr id="3" name="Picture 3" descr="Graph shows that among people with disability, there were increases in the experience of discrimination because of disability. This increase was significant for those aged 55-64 (from 9.4% to 12.9%) and those aged 65 and over (from 2.1% to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raph shows that among people with disability, there were increases in the experience of discrimination because of disability. This increase was significant for those aged 55-64 (from 9.4% to 12.9%) and those aged 65 and over (from 2.1% to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Footnote(s):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(a) Aged 15 years and over, living in households who had a personal interview</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(b)Experienced discrimination in the previous 12 months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lastRenderedPageBreak/>
        <w:br/>
      </w:r>
      <w:r w:rsidRPr="00A84653">
        <w:rPr>
          <w:rFonts w:eastAsia="Times New Roman"/>
          <w:color w:val="333333"/>
          <w:shd w:val="clear" w:color="auto" w:fill="FFFFFF"/>
          <w:lang w:eastAsia="en-AU"/>
        </w:rPr>
        <w:t>Experience of discrimination varied by severity of limitation:</w:t>
      </w:r>
    </w:p>
    <w:p w14:paraId="104EECA7" w14:textId="77777777" w:rsidR="00A84653" w:rsidRPr="00A84653" w:rsidRDefault="00A84653" w:rsidP="00A84653">
      <w:pPr>
        <w:numPr>
          <w:ilvl w:val="0"/>
          <w:numId w:val="46"/>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almost one in five (18.0%) people with a profound or severe limitation experienced discrimination, up from 12.7% in 2015</w:t>
      </w:r>
    </w:p>
    <w:p w14:paraId="3ED98967" w14:textId="77777777" w:rsidR="00A84653" w:rsidRPr="00A84653" w:rsidRDefault="00A84653" w:rsidP="00A84653">
      <w:pPr>
        <w:numPr>
          <w:ilvl w:val="0"/>
          <w:numId w:val="46"/>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 xml:space="preserve">7.8% of people with a moderate or mild limitation experienced discrimination, </w:t>
      </w:r>
      <w:proofErr w:type="gramStart"/>
      <w:r w:rsidRPr="00A84653">
        <w:rPr>
          <w:rFonts w:ascii="inherit" w:eastAsia="Times New Roman" w:hAnsi="inherit"/>
          <w:color w:val="333333"/>
          <w:lang w:eastAsia="en-AU"/>
        </w:rPr>
        <w:t>similar to</w:t>
      </w:r>
      <w:proofErr w:type="gramEnd"/>
      <w:r w:rsidRPr="00A84653">
        <w:rPr>
          <w:rFonts w:ascii="inherit" w:eastAsia="Times New Roman" w:hAnsi="inherit"/>
          <w:color w:val="333333"/>
          <w:lang w:eastAsia="en-AU"/>
        </w:rPr>
        <w:t xml:space="preserve"> 2015 (7.6%).</w:t>
      </w:r>
    </w:p>
    <w:p w14:paraId="3A78F9E1"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Source of disability discrimination</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Of those with disability who experienced discrimination, the most common sources of discrimination were:</w:t>
      </w:r>
    </w:p>
    <w:p w14:paraId="4E16EED3" w14:textId="77777777" w:rsidR="00A84653" w:rsidRPr="00A84653" w:rsidRDefault="00A84653" w:rsidP="00A84653">
      <w:pPr>
        <w:numPr>
          <w:ilvl w:val="0"/>
          <w:numId w:val="4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service and hospitality staff (36.3%)</w:t>
      </w:r>
    </w:p>
    <w:p w14:paraId="60D4F66F" w14:textId="77777777" w:rsidR="00A84653" w:rsidRPr="00A84653" w:rsidRDefault="00A84653" w:rsidP="00A84653">
      <w:pPr>
        <w:numPr>
          <w:ilvl w:val="0"/>
          <w:numId w:val="4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family and friends (21.0%)</w:t>
      </w:r>
    </w:p>
    <w:p w14:paraId="64FEDBBC" w14:textId="77777777" w:rsidR="00A84653" w:rsidRPr="00A84653" w:rsidRDefault="00A84653" w:rsidP="00A84653">
      <w:pPr>
        <w:numPr>
          <w:ilvl w:val="0"/>
          <w:numId w:val="47"/>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their employer (20.7%).</w:t>
      </w:r>
    </w:p>
    <w:p w14:paraId="2040AC37"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Fonts w:eastAsia="Times New Roman"/>
          <w:color w:val="333333"/>
          <w:shd w:val="clear" w:color="auto" w:fill="FFFFFF"/>
          <w:lang w:eastAsia="en-AU"/>
        </w:rPr>
        <w:t xml:space="preserve">These rates were </w:t>
      </w:r>
      <w:proofErr w:type="gramStart"/>
      <w:r w:rsidRPr="00A84653">
        <w:rPr>
          <w:rFonts w:eastAsia="Times New Roman"/>
          <w:color w:val="333333"/>
          <w:shd w:val="clear" w:color="auto" w:fill="FFFFFF"/>
          <w:lang w:eastAsia="en-AU"/>
        </w:rPr>
        <w:t>similar to</w:t>
      </w:r>
      <w:proofErr w:type="gramEnd"/>
      <w:r w:rsidRPr="00A84653">
        <w:rPr>
          <w:rFonts w:eastAsia="Times New Roman"/>
          <w:color w:val="333333"/>
          <w:shd w:val="clear" w:color="auto" w:fill="FFFFFF"/>
          <w:lang w:eastAsia="en-AU"/>
        </w:rPr>
        <w:t xml:space="preserve"> 2015.</w:t>
      </w:r>
      <w:r w:rsidRPr="00A84653">
        <w:rPr>
          <w:rFonts w:eastAsia="Times New Roman"/>
          <w:color w:val="333333"/>
          <w:lang w:eastAsia="en-AU"/>
        </w:rPr>
        <w:br/>
      </w:r>
      <w:r w:rsidRPr="00A84653">
        <w:rPr>
          <w:rFonts w:eastAsia="Times New Roman"/>
          <w:color w:val="333333"/>
          <w:lang w:eastAsia="en-AU"/>
        </w:rPr>
        <w:br/>
      </w:r>
      <w:r w:rsidRPr="00A84653">
        <w:rPr>
          <w:rStyle w:val="Heading3Char"/>
        </w:rPr>
        <w:t>Disability discrimination in the labour force</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Of those with disability in the labour force (aged 15-64 years) who had experienced discrimination, the most common sources of discrimination were:</w:t>
      </w:r>
    </w:p>
    <w:p w14:paraId="6C1B898D" w14:textId="77777777" w:rsidR="00A84653" w:rsidRPr="00A84653" w:rsidRDefault="00A84653" w:rsidP="00A84653">
      <w:pPr>
        <w:numPr>
          <w:ilvl w:val="0"/>
          <w:numId w:val="4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their employer (40.4%)</w:t>
      </w:r>
    </w:p>
    <w:p w14:paraId="7778E2AD" w14:textId="77777777" w:rsidR="00A84653" w:rsidRPr="00A84653" w:rsidRDefault="00A84653" w:rsidP="00A84653">
      <w:pPr>
        <w:numPr>
          <w:ilvl w:val="0"/>
          <w:numId w:val="48"/>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work colleagues (34.5%).</w:t>
      </w:r>
    </w:p>
    <w:p w14:paraId="739CFBCF"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Avoiding situations because of disability</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In 2018, of the 3.3 million people with disability aged 15 years and over (living in households) almost one-third (33.1%) avoided situations because of their disability in the previous 12 months:</w:t>
      </w:r>
    </w:p>
    <w:p w14:paraId="687522DE" w14:textId="77777777" w:rsidR="00A84653" w:rsidRPr="00A84653" w:rsidRDefault="00A84653" w:rsidP="00A84653">
      <w:pPr>
        <w:numPr>
          <w:ilvl w:val="0"/>
          <w:numId w:val="4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three in ten (30.8%) men, increasing from 28.1% in 2015</w:t>
      </w:r>
    </w:p>
    <w:p w14:paraId="70C7836D" w14:textId="77777777" w:rsidR="00A84653" w:rsidRPr="00A84653" w:rsidRDefault="00A84653" w:rsidP="00A84653">
      <w:pPr>
        <w:numPr>
          <w:ilvl w:val="0"/>
          <w:numId w:val="4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over one-third (35.3%) of women, the same as in 2015</w:t>
      </w:r>
    </w:p>
    <w:p w14:paraId="3109D234" w14:textId="77777777" w:rsidR="00A84653" w:rsidRPr="00A84653" w:rsidRDefault="00A84653" w:rsidP="00A84653">
      <w:pPr>
        <w:numPr>
          <w:ilvl w:val="0"/>
          <w:numId w:val="4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over half (51.0%) of people aged 15-24 years, compared with 21.2% of people 65 years and over</w:t>
      </w:r>
    </w:p>
    <w:p w14:paraId="60D1D40E" w14:textId="77777777" w:rsidR="00A84653" w:rsidRPr="00A84653" w:rsidRDefault="00A84653" w:rsidP="00A84653">
      <w:pPr>
        <w:numPr>
          <w:ilvl w:val="0"/>
          <w:numId w:val="4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over half (52.4%) of people with a profound or severe limitation, compared with 28.1% of those with a moderate or mild limitation</w:t>
      </w:r>
    </w:p>
    <w:p w14:paraId="6CC0FBA5" w14:textId="77777777" w:rsidR="00A84653" w:rsidRPr="00A84653" w:rsidRDefault="00A84653" w:rsidP="00A84653">
      <w:pPr>
        <w:numPr>
          <w:ilvl w:val="0"/>
          <w:numId w:val="49"/>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two-thirds (67.0%) of people with psychosocial disability, higher than any other disability group.</w:t>
      </w:r>
    </w:p>
    <w:p w14:paraId="4282CB9F" w14:textId="77777777" w:rsidR="00A84653" w:rsidRPr="00A84653" w:rsidRDefault="00A84653" w:rsidP="00A84653">
      <w:pPr>
        <w:rPr>
          <w:rFonts w:ascii="Times New Roman" w:eastAsia="Times New Roman" w:hAnsi="Times New Roman" w:cs="Times New Roman"/>
          <w:lang w:eastAsia="en-AU"/>
        </w:rPr>
      </w:pPr>
      <w:r w:rsidRPr="00A84653">
        <w:rPr>
          <w:rFonts w:eastAsia="Times New Roman"/>
          <w:color w:val="333333"/>
          <w:lang w:eastAsia="en-AU"/>
        </w:rPr>
        <w:br/>
      </w:r>
      <w:r w:rsidRPr="00A84653">
        <w:rPr>
          <w:rStyle w:val="Heading3Char"/>
        </w:rPr>
        <w:t>Persons with disability(a), proportion who avoided situations, by disability group(b), 2018</w:t>
      </w:r>
      <w:r w:rsidRPr="00A84653">
        <w:rPr>
          <w:rFonts w:eastAsia="Times New Roman"/>
          <w:color w:val="333333"/>
          <w:lang w:eastAsia="en-AU"/>
        </w:rPr>
        <w:br/>
      </w:r>
      <w:r w:rsidRPr="00A84653">
        <w:rPr>
          <w:rFonts w:ascii="Times New Roman" w:eastAsia="Times New Roman" w:hAnsi="Times New Roman" w:cs="Times New Roman"/>
          <w:noProof/>
          <w:lang w:eastAsia="en-AU"/>
        </w:rPr>
        <w:lastRenderedPageBreak/>
        <w:drawing>
          <wp:inline distT="0" distB="0" distL="0" distR="0" wp14:anchorId="34ED1099" wp14:editId="05A29C98">
            <wp:extent cx="4572000" cy="2743200"/>
            <wp:effectExtent l="0" t="0" r="0" b="0"/>
            <wp:docPr id="2" name="Picture 2" descr="Graph shows that among people with disability, 67.0% of those with psychosocial disorders avoided situations because of their disability. In comparison, those with sensory and speech limitations were the least likely to avoid situations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raph shows that among people with disability, 67.0% of those with psychosocial disorders avoided situations because of their disability. In comparison, those with sensory and speech limitations were the least likely to avoid situations (2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Footnote(s):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(a) Aged 15 years and over, living in households who had a personal interview</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(b) Persons may have more than one disability therefore be included in more than one disability grouping</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Style w:val="Heading3Char"/>
        </w:rPr>
        <w:t>Situations avoided</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color w:val="333333"/>
          <w:shd w:val="clear" w:color="auto" w:fill="FFFFFF"/>
          <w:lang w:eastAsia="en-AU"/>
        </w:rPr>
        <w:t>Of those with disability who avoided situations because of their disability, the most common situations avoided were:</w:t>
      </w:r>
    </w:p>
    <w:p w14:paraId="2ECA7525" w14:textId="77777777" w:rsidR="00A84653" w:rsidRPr="00A84653" w:rsidRDefault="00A84653" w:rsidP="00A84653">
      <w:pPr>
        <w:numPr>
          <w:ilvl w:val="0"/>
          <w:numId w:val="5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visiting family and friends (39.2%)</w:t>
      </w:r>
    </w:p>
    <w:p w14:paraId="27FCD2E0" w14:textId="77777777" w:rsidR="00A84653" w:rsidRPr="00A84653" w:rsidRDefault="00A84653" w:rsidP="00A84653">
      <w:pPr>
        <w:numPr>
          <w:ilvl w:val="0"/>
          <w:numId w:val="5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going to shops, banks etc. (34.3%)</w:t>
      </w:r>
    </w:p>
    <w:p w14:paraId="2932AB53" w14:textId="77777777" w:rsidR="00A84653" w:rsidRPr="00A84653" w:rsidRDefault="00A84653" w:rsidP="00A84653">
      <w:pPr>
        <w:numPr>
          <w:ilvl w:val="0"/>
          <w:numId w:val="50"/>
        </w:numPr>
        <w:shd w:val="clear" w:color="auto" w:fill="FFFFFF"/>
        <w:ind w:left="450"/>
        <w:textAlignment w:val="baseline"/>
        <w:rPr>
          <w:rFonts w:ascii="inherit" w:eastAsia="Times New Roman" w:hAnsi="inherit"/>
          <w:color w:val="333333"/>
          <w:lang w:eastAsia="en-AU"/>
        </w:rPr>
      </w:pPr>
      <w:r w:rsidRPr="00A84653">
        <w:rPr>
          <w:rFonts w:ascii="inherit" w:eastAsia="Times New Roman" w:hAnsi="inherit"/>
          <w:color w:val="333333"/>
          <w:lang w:eastAsia="en-AU"/>
        </w:rPr>
        <w:t>visiting restaurants, cafes or bars (31.8%).</w:t>
      </w:r>
    </w:p>
    <w:p w14:paraId="17E361BA" w14:textId="77777777" w:rsidR="00771B8A" w:rsidRDefault="00A84653" w:rsidP="00A84653">
      <w:r w:rsidRPr="00A84653">
        <w:rPr>
          <w:rFonts w:eastAsia="Times New Roman"/>
          <w:color w:val="333333"/>
          <w:lang w:eastAsia="en-AU"/>
        </w:rPr>
        <w:br/>
      </w:r>
      <w:r w:rsidRPr="00A84653">
        <w:rPr>
          <w:rStyle w:val="Heading3Char"/>
        </w:rPr>
        <w:t>Persons who avoided situations because of disability(a), types of situations avoided(b), by sex, 2018</w:t>
      </w:r>
      <w:r w:rsidRPr="00A84653">
        <w:rPr>
          <w:rFonts w:eastAsia="Times New Roman"/>
          <w:color w:val="333333"/>
          <w:lang w:eastAsia="en-AU"/>
        </w:rPr>
        <w:br/>
      </w:r>
      <w:r w:rsidRPr="00A84653">
        <w:rPr>
          <w:rFonts w:ascii="Times New Roman" w:eastAsia="Times New Roman" w:hAnsi="Times New Roman" w:cs="Times New Roman"/>
          <w:noProof/>
          <w:lang w:eastAsia="en-AU"/>
        </w:rPr>
        <w:lastRenderedPageBreak/>
        <w:drawing>
          <wp:inline distT="0" distB="0" distL="0" distR="0" wp14:anchorId="4A5E32FC" wp14:editId="1AD6B721">
            <wp:extent cx="5267325" cy="3857625"/>
            <wp:effectExtent l="0" t="0" r="9525" b="9525"/>
            <wp:docPr id="1" name="Picture 1" descr="Graph shows that women with disability were more likely than men to avoid situations such as visiting family or friends (44.1% of females, compared with 32.8% of males), and going to shops, banks etc. (38.5% of females, compared with 29.2% of 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raph shows that women with disability were more likely than men to avoid situations such as visiting family or friends (44.1% of females, compared with 32.8% of males), and going to shops, banks etc. (38.5% of females, compared with 29.2% of mal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67325" cy="3857625"/>
                    </a:xfrm>
                    <a:prstGeom prst="rect">
                      <a:avLst/>
                    </a:prstGeom>
                    <a:noFill/>
                    <a:ln>
                      <a:noFill/>
                    </a:ln>
                  </pic:spPr>
                </pic:pic>
              </a:graphicData>
            </a:graphic>
          </wp:inline>
        </w:drawing>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Footnote(s):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(a) Aged 15 years and over, living in households who had a personal interview</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(b) Situations avoided due to disability in the last 12 months</w:t>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Source(s): ABS Survey of Disability, Ageing and Carers: Summary of Findings 2018</w:t>
      </w:r>
      <w:r w:rsidRPr="00A84653">
        <w:rPr>
          <w:rFonts w:eastAsia="Times New Roman"/>
          <w:color w:val="333333"/>
          <w:lang w:eastAsia="en-AU"/>
        </w:rPr>
        <w:br/>
      </w:r>
      <w:r w:rsidRPr="00A84653">
        <w:rPr>
          <w:rFonts w:eastAsia="Times New Roman"/>
          <w:color w:val="333333"/>
          <w:lang w:eastAsia="en-AU"/>
        </w:rPr>
        <w:br/>
      </w:r>
      <w:r w:rsidRPr="00A84653">
        <w:rPr>
          <w:rFonts w:eastAsia="Times New Roman"/>
          <w:i/>
          <w:iCs/>
          <w:color w:val="333333"/>
          <w:sz w:val="20"/>
          <w:szCs w:val="20"/>
          <w:shd w:val="clear" w:color="auto" w:fill="FFFFFF"/>
          <w:lang w:eastAsia="en-AU"/>
        </w:rPr>
        <w:t>Definitions: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Discrimination</w:t>
      </w:r>
      <w:r w:rsidRPr="00A84653">
        <w:rPr>
          <w:rFonts w:eastAsia="Times New Roman"/>
          <w:i/>
          <w:iCs/>
          <w:color w:val="333333"/>
          <w:sz w:val="20"/>
          <w:szCs w:val="20"/>
          <w:shd w:val="clear" w:color="auto" w:fill="FFFFFF"/>
          <w:lang w:eastAsia="en-AU"/>
        </w:rPr>
        <w:t> - refers to unfair treatment received because of disability in the previous 12 months.</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Discrimination data</w:t>
      </w:r>
      <w:r w:rsidRPr="00A84653">
        <w:rPr>
          <w:rFonts w:eastAsia="Times New Roman"/>
          <w:i/>
          <w:iCs/>
          <w:color w:val="333333"/>
          <w:sz w:val="20"/>
          <w:szCs w:val="20"/>
          <w:shd w:val="clear" w:color="auto" w:fill="FFFFFF"/>
          <w:lang w:eastAsia="en-AU"/>
        </w:rPr>
        <w:t> – includes data about people with disability aged 15 years and over living in households who had a personal interview.</w:t>
      </w:r>
      <w:r w:rsidRPr="00A84653">
        <w:rPr>
          <w:rFonts w:eastAsia="Times New Roman"/>
          <w:color w:val="333333"/>
          <w:lang w:eastAsia="en-AU"/>
        </w:rPr>
        <w:br/>
      </w:r>
      <w:r w:rsidRPr="00A84653">
        <w:rPr>
          <w:rFonts w:eastAsia="Times New Roman"/>
          <w:b/>
          <w:bCs/>
          <w:i/>
          <w:iCs/>
          <w:color w:val="333333"/>
          <w:sz w:val="20"/>
          <w:szCs w:val="20"/>
          <w:shd w:val="clear" w:color="auto" w:fill="FFFFFF"/>
          <w:lang w:eastAsia="en-AU"/>
        </w:rPr>
        <w:t>Service and hospitality staff</w:t>
      </w:r>
      <w:r w:rsidRPr="00A84653">
        <w:rPr>
          <w:rFonts w:eastAsia="Times New Roman"/>
          <w:i/>
          <w:iCs/>
          <w:color w:val="333333"/>
          <w:sz w:val="20"/>
          <w:szCs w:val="20"/>
          <w:shd w:val="clear" w:color="auto" w:fill="FFFFFF"/>
          <w:lang w:eastAsia="en-AU"/>
        </w:rPr>
        <w:t> - includes teacher or lecturer; health staff; bus drivers, retail staff or taxi drivers; restaurant or hospitality staff; or sales assistants.</w:t>
      </w:r>
    </w:p>
    <w:sectPr w:rsidR="00771B8A" w:rsidSect="00A84653">
      <w:footerReference w:type="default" r:id="rId24"/>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908AA" w14:textId="77777777" w:rsidR="00E772EF" w:rsidRDefault="00E772EF" w:rsidP="00A84653">
      <w:r>
        <w:separator/>
      </w:r>
    </w:p>
  </w:endnote>
  <w:endnote w:type="continuationSeparator" w:id="0">
    <w:p w14:paraId="0C73F780" w14:textId="77777777" w:rsidR="00E772EF" w:rsidRDefault="00E772EF" w:rsidP="00A8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04BA" w14:textId="77777777" w:rsidR="00A84653" w:rsidRDefault="00A84653">
    <w:pPr>
      <w:pStyle w:val="Footer"/>
      <w:jc w:val="center"/>
    </w:pPr>
    <w:r>
      <w:t xml:space="preserve">Page </w:t>
    </w:r>
    <w:sdt>
      <w:sdtPr>
        <w:id w:val="4695548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B2842">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0B2842">
          <w:rPr>
            <w:noProof/>
          </w:rPr>
          <w:t>24</w:t>
        </w:r>
        <w:r>
          <w:rPr>
            <w:noProof/>
          </w:rPr>
          <w:fldChar w:fldCharType="end"/>
        </w:r>
      </w:sdtContent>
    </w:sdt>
  </w:p>
  <w:p w14:paraId="19860301" w14:textId="77777777" w:rsidR="00A84653" w:rsidRDefault="00A84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8315A" w14:textId="77777777" w:rsidR="00E772EF" w:rsidRDefault="00E772EF" w:rsidP="00A84653">
      <w:r>
        <w:separator/>
      </w:r>
    </w:p>
  </w:footnote>
  <w:footnote w:type="continuationSeparator" w:id="0">
    <w:p w14:paraId="1AE9ACE5" w14:textId="77777777" w:rsidR="00E772EF" w:rsidRDefault="00E772EF" w:rsidP="00A84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932"/>
    <w:multiLevelType w:val="multilevel"/>
    <w:tmpl w:val="8462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41E6E"/>
    <w:multiLevelType w:val="multilevel"/>
    <w:tmpl w:val="2DA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16D1C"/>
    <w:multiLevelType w:val="multilevel"/>
    <w:tmpl w:val="4BC8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62F82"/>
    <w:multiLevelType w:val="multilevel"/>
    <w:tmpl w:val="7264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B72E6"/>
    <w:multiLevelType w:val="multilevel"/>
    <w:tmpl w:val="7BE0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0E42F5"/>
    <w:multiLevelType w:val="multilevel"/>
    <w:tmpl w:val="C310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73890"/>
    <w:multiLevelType w:val="multilevel"/>
    <w:tmpl w:val="74B2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DB388D"/>
    <w:multiLevelType w:val="multilevel"/>
    <w:tmpl w:val="5D34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3E2B7C"/>
    <w:multiLevelType w:val="multilevel"/>
    <w:tmpl w:val="E206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EC49B0"/>
    <w:multiLevelType w:val="multilevel"/>
    <w:tmpl w:val="6896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A306D7"/>
    <w:multiLevelType w:val="multilevel"/>
    <w:tmpl w:val="127A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F252D3"/>
    <w:multiLevelType w:val="multilevel"/>
    <w:tmpl w:val="7C60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F81C88"/>
    <w:multiLevelType w:val="multilevel"/>
    <w:tmpl w:val="A960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575DC"/>
    <w:multiLevelType w:val="multilevel"/>
    <w:tmpl w:val="9AB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D64FBA"/>
    <w:multiLevelType w:val="multilevel"/>
    <w:tmpl w:val="B9B4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AB3B09"/>
    <w:multiLevelType w:val="multilevel"/>
    <w:tmpl w:val="F410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1C1FCA"/>
    <w:multiLevelType w:val="multilevel"/>
    <w:tmpl w:val="8EC8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E438F2"/>
    <w:multiLevelType w:val="multilevel"/>
    <w:tmpl w:val="A796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FE1EB8"/>
    <w:multiLevelType w:val="multilevel"/>
    <w:tmpl w:val="7D08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716792"/>
    <w:multiLevelType w:val="multilevel"/>
    <w:tmpl w:val="4192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757863"/>
    <w:multiLevelType w:val="multilevel"/>
    <w:tmpl w:val="A3E6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7A4A8C"/>
    <w:multiLevelType w:val="multilevel"/>
    <w:tmpl w:val="2D3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D303ED"/>
    <w:multiLevelType w:val="multilevel"/>
    <w:tmpl w:val="946C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607B97"/>
    <w:multiLevelType w:val="multilevel"/>
    <w:tmpl w:val="2688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783032"/>
    <w:multiLevelType w:val="multilevel"/>
    <w:tmpl w:val="2FEE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F619BA"/>
    <w:multiLevelType w:val="multilevel"/>
    <w:tmpl w:val="611C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AC69E3"/>
    <w:multiLevelType w:val="multilevel"/>
    <w:tmpl w:val="073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C81D5D"/>
    <w:multiLevelType w:val="multilevel"/>
    <w:tmpl w:val="46F0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120258"/>
    <w:multiLevelType w:val="multilevel"/>
    <w:tmpl w:val="2556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211A7E"/>
    <w:multiLevelType w:val="multilevel"/>
    <w:tmpl w:val="31F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190CB5"/>
    <w:multiLevelType w:val="multilevel"/>
    <w:tmpl w:val="6748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AD2B79"/>
    <w:multiLevelType w:val="multilevel"/>
    <w:tmpl w:val="0DD6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340B1F"/>
    <w:multiLevelType w:val="multilevel"/>
    <w:tmpl w:val="98D0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262E09"/>
    <w:multiLevelType w:val="multilevel"/>
    <w:tmpl w:val="9C6C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424C3D"/>
    <w:multiLevelType w:val="multilevel"/>
    <w:tmpl w:val="1466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052930"/>
    <w:multiLevelType w:val="multilevel"/>
    <w:tmpl w:val="AE38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173E1D"/>
    <w:multiLevelType w:val="multilevel"/>
    <w:tmpl w:val="42AC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E950CD"/>
    <w:multiLevelType w:val="multilevel"/>
    <w:tmpl w:val="FC42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6B08F5"/>
    <w:multiLevelType w:val="multilevel"/>
    <w:tmpl w:val="A14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C11458"/>
    <w:multiLevelType w:val="multilevel"/>
    <w:tmpl w:val="3B1E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A97586"/>
    <w:multiLevelType w:val="multilevel"/>
    <w:tmpl w:val="B654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AA408B"/>
    <w:multiLevelType w:val="multilevel"/>
    <w:tmpl w:val="AEC2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6361A8"/>
    <w:multiLevelType w:val="multilevel"/>
    <w:tmpl w:val="5DF4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D873B1"/>
    <w:multiLevelType w:val="multilevel"/>
    <w:tmpl w:val="55CE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F07464"/>
    <w:multiLevelType w:val="multilevel"/>
    <w:tmpl w:val="FA68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AA5CF3"/>
    <w:multiLevelType w:val="multilevel"/>
    <w:tmpl w:val="4568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FA7377"/>
    <w:multiLevelType w:val="multilevel"/>
    <w:tmpl w:val="BFA4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B1376A"/>
    <w:multiLevelType w:val="multilevel"/>
    <w:tmpl w:val="3F7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C4139D"/>
    <w:multiLevelType w:val="multilevel"/>
    <w:tmpl w:val="405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E16EC2"/>
    <w:multiLevelType w:val="multilevel"/>
    <w:tmpl w:val="A14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2"/>
  </w:num>
  <w:num w:numId="3">
    <w:abstractNumId w:val="43"/>
  </w:num>
  <w:num w:numId="4">
    <w:abstractNumId w:val="5"/>
  </w:num>
  <w:num w:numId="5">
    <w:abstractNumId w:val="20"/>
  </w:num>
  <w:num w:numId="6">
    <w:abstractNumId w:val="10"/>
  </w:num>
  <w:num w:numId="7">
    <w:abstractNumId w:val="7"/>
  </w:num>
  <w:num w:numId="8">
    <w:abstractNumId w:val="30"/>
  </w:num>
  <w:num w:numId="9">
    <w:abstractNumId w:val="22"/>
  </w:num>
  <w:num w:numId="10">
    <w:abstractNumId w:val="1"/>
  </w:num>
  <w:num w:numId="11">
    <w:abstractNumId w:val="49"/>
  </w:num>
  <w:num w:numId="12">
    <w:abstractNumId w:val="2"/>
  </w:num>
  <w:num w:numId="13">
    <w:abstractNumId w:val="17"/>
  </w:num>
  <w:num w:numId="14">
    <w:abstractNumId w:val="19"/>
  </w:num>
  <w:num w:numId="15">
    <w:abstractNumId w:val="0"/>
  </w:num>
  <w:num w:numId="16">
    <w:abstractNumId w:val="25"/>
  </w:num>
  <w:num w:numId="17">
    <w:abstractNumId w:val="46"/>
  </w:num>
  <w:num w:numId="18">
    <w:abstractNumId w:val="16"/>
  </w:num>
  <w:num w:numId="19">
    <w:abstractNumId w:val="48"/>
  </w:num>
  <w:num w:numId="20">
    <w:abstractNumId w:val="14"/>
  </w:num>
  <w:num w:numId="21">
    <w:abstractNumId w:val="6"/>
  </w:num>
  <w:num w:numId="22">
    <w:abstractNumId w:val="18"/>
  </w:num>
  <w:num w:numId="23">
    <w:abstractNumId w:val="36"/>
  </w:num>
  <w:num w:numId="24">
    <w:abstractNumId w:val="29"/>
  </w:num>
  <w:num w:numId="25">
    <w:abstractNumId w:val="31"/>
  </w:num>
  <w:num w:numId="26">
    <w:abstractNumId w:val="12"/>
  </w:num>
  <w:num w:numId="27">
    <w:abstractNumId w:val="41"/>
  </w:num>
  <w:num w:numId="28">
    <w:abstractNumId w:val="23"/>
  </w:num>
  <w:num w:numId="29">
    <w:abstractNumId w:val="4"/>
  </w:num>
  <w:num w:numId="30">
    <w:abstractNumId w:val="26"/>
  </w:num>
  <w:num w:numId="31">
    <w:abstractNumId w:val="44"/>
  </w:num>
  <w:num w:numId="32">
    <w:abstractNumId w:val="24"/>
  </w:num>
  <w:num w:numId="33">
    <w:abstractNumId w:val="40"/>
  </w:num>
  <w:num w:numId="34">
    <w:abstractNumId w:val="35"/>
  </w:num>
  <w:num w:numId="35">
    <w:abstractNumId w:val="45"/>
  </w:num>
  <w:num w:numId="36">
    <w:abstractNumId w:val="32"/>
  </w:num>
  <w:num w:numId="37">
    <w:abstractNumId w:val="8"/>
  </w:num>
  <w:num w:numId="38">
    <w:abstractNumId w:val="37"/>
  </w:num>
  <w:num w:numId="39">
    <w:abstractNumId w:val="47"/>
  </w:num>
  <w:num w:numId="40">
    <w:abstractNumId w:val="33"/>
  </w:num>
  <w:num w:numId="41">
    <w:abstractNumId w:val="15"/>
  </w:num>
  <w:num w:numId="42">
    <w:abstractNumId w:val="9"/>
  </w:num>
  <w:num w:numId="43">
    <w:abstractNumId w:val="13"/>
  </w:num>
  <w:num w:numId="44">
    <w:abstractNumId w:val="39"/>
  </w:num>
  <w:num w:numId="45">
    <w:abstractNumId w:val="3"/>
  </w:num>
  <w:num w:numId="46">
    <w:abstractNumId w:val="21"/>
  </w:num>
  <w:num w:numId="47">
    <w:abstractNumId w:val="38"/>
  </w:num>
  <w:num w:numId="48">
    <w:abstractNumId w:val="28"/>
  </w:num>
  <w:num w:numId="49">
    <w:abstractNumId w:val="11"/>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xMLe0NAIiM1NzCyUdpeDU4uLM/DyQAsNaAI9EIEcsAAAA"/>
  </w:docVars>
  <w:rsids>
    <w:rsidRoot w:val="00A84653"/>
    <w:rsid w:val="000B2842"/>
    <w:rsid w:val="003129C0"/>
    <w:rsid w:val="00771B8A"/>
    <w:rsid w:val="007F5719"/>
    <w:rsid w:val="008853D4"/>
    <w:rsid w:val="00A84653"/>
    <w:rsid w:val="00B253D9"/>
    <w:rsid w:val="00E772EF"/>
    <w:rsid w:val="00F13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87593"/>
  <w15:chartTrackingRefBased/>
  <w15:docId w15:val="{CC3DE642-C84A-450A-AC02-426EC762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29C0"/>
    <w:pPr>
      <w:spacing w:after="0" w:line="240" w:lineRule="auto"/>
    </w:pPr>
  </w:style>
  <w:style w:type="paragraph" w:styleId="Heading1">
    <w:name w:val="heading 1"/>
    <w:basedOn w:val="Normal"/>
    <w:next w:val="Normal"/>
    <w:link w:val="Heading1Char"/>
    <w:autoRedefine/>
    <w:uiPriority w:val="9"/>
    <w:qFormat/>
    <w:rsid w:val="003129C0"/>
    <w:pPr>
      <w:keepNext/>
      <w:keepLines/>
      <w:outlineLvl w:val="0"/>
    </w:pPr>
    <w:rPr>
      <w:rFonts w:eastAsiaTheme="majorEastAsia" w:cstheme="majorBidi"/>
      <w:b/>
      <w:color w:val="00767F"/>
      <w:sz w:val="32"/>
      <w:szCs w:val="32"/>
    </w:rPr>
  </w:style>
  <w:style w:type="paragraph" w:styleId="Heading2">
    <w:name w:val="heading 2"/>
    <w:basedOn w:val="Normal"/>
    <w:link w:val="Heading2Char"/>
    <w:autoRedefine/>
    <w:uiPriority w:val="9"/>
    <w:qFormat/>
    <w:rsid w:val="00A84653"/>
    <w:pPr>
      <w:spacing w:after="120" w:line="360" w:lineRule="auto"/>
      <w:ind w:left="567"/>
      <w:outlineLvl w:val="1"/>
    </w:pPr>
    <w:rPr>
      <w:rFonts w:eastAsia="Times New Roman" w:cs="Times New Roman"/>
      <w:b/>
      <w:bCs/>
      <w:color w:val="00767F"/>
      <w:sz w:val="28"/>
      <w:szCs w:val="36"/>
      <w:u w:val="single"/>
      <w:lang w:val="en-US" w:eastAsia="en-AU" w:bidi="en-US"/>
    </w:rPr>
  </w:style>
  <w:style w:type="paragraph" w:styleId="Heading3">
    <w:name w:val="heading 3"/>
    <w:basedOn w:val="Normal"/>
    <w:next w:val="Normal"/>
    <w:link w:val="Heading3Char"/>
    <w:autoRedefine/>
    <w:uiPriority w:val="9"/>
    <w:unhideWhenUsed/>
    <w:qFormat/>
    <w:rsid w:val="00A84653"/>
    <w:pPr>
      <w:keepNext/>
      <w:keepLines/>
      <w:outlineLvl w:val="2"/>
    </w:pPr>
    <w:rPr>
      <w:rFonts w:eastAsiaTheme="majorEastAsia" w:cstheme="majorBidi"/>
      <w:b/>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9C0"/>
    <w:rPr>
      <w:rFonts w:eastAsiaTheme="majorEastAsia" w:cstheme="majorBidi"/>
      <w:b/>
      <w:color w:val="00767F"/>
      <w:sz w:val="32"/>
      <w:szCs w:val="32"/>
    </w:rPr>
  </w:style>
  <w:style w:type="character" w:customStyle="1" w:styleId="Heading2Char">
    <w:name w:val="Heading 2 Char"/>
    <w:basedOn w:val="DefaultParagraphFont"/>
    <w:link w:val="Heading2"/>
    <w:uiPriority w:val="9"/>
    <w:rsid w:val="00A84653"/>
    <w:rPr>
      <w:rFonts w:eastAsia="Times New Roman" w:cs="Times New Roman"/>
      <w:b/>
      <w:bCs/>
      <w:color w:val="00767F"/>
      <w:sz w:val="28"/>
      <w:szCs w:val="36"/>
      <w:u w:val="single"/>
      <w:lang w:val="en-US" w:eastAsia="en-AU" w:bidi="en-US"/>
    </w:rPr>
  </w:style>
  <w:style w:type="character" w:customStyle="1" w:styleId="Heading3Char">
    <w:name w:val="Heading 3 Char"/>
    <w:basedOn w:val="DefaultParagraphFont"/>
    <w:link w:val="Heading3"/>
    <w:uiPriority w:val="9"/>
    <w:rsid w:val="00A84653"/>
    <w:rPr>
      <w:rFonts w:eastAsiaTheme="majorEastAsia" w:cstheme="majorBidi"/>
      <w:b/>
      <w:u w:val="single"/>
      <w:lang w:eastAsia="en-AU"/>
    </w:rPr>
  </w:style>
  <w:style w:type="character" w:styleId="Strong">
    <w:name w:val="Strong"/>
    <w:basedOn w:val="DefaultParagraphFont"/>
    <w:uiPriority w:val="22"/>
    <w:qFormat/>
    <w:rsid w:val="008853D4"/>
    <w:rPr>
      <w:rFonts w:ascii="Arial" w:hAnsi="Arial"/>
      <w:b/>
      <w:bCs/>
      <w:color w:val="auto"/>
      <w:sz w:val="24"/>
    </w:rPr>
  </w:style>
  <w:style w:type="paragraph" w:styleId="NormalWeb">
    <w:name w:val="Normal (Web)"/>
    <w:basedOn w:val="Normal"/>
    <w:uiPriority w:val="99"/>
    <w:unhideWhenUsed/>
    <w:rsid w:val="00A84653"/>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unhideWhenUsed/>
    <w:rsid w:val="00A84653"/>
    <w:pPr>
      <w:tabs>
        <w:tab w:val="center" w:pos="4513"/>
        <w:tab w:val="right" w:pos="9026"/>
      </w:tabs>
    </w:pPr>
  </w:style>
  <w:style w:type="character" w:customStyle="1" w:styleId="HeaderChar">
    <w:name w:val="Header Char"/>
    <w:basedOn w:val="DefaultParagraphFont"/>
    <w:link w:val="Header"/>
    <w:uiPriority w:val="99"/>
    <w:rsid w:val="00A84653"/>
  </w:style>
  <w:style w:type="paragraph" w:styleId="Footer">
    <w:name w:val="footer"/>
    <w:basedOn w:val="Normal"/>
    <w:link w:val="FooterChar"/>
    <w:uiPriority w:val="99"/>
    <w:unhideWhenUsed/>
    <w:rsid w:val="00A84653"/>
    <w:pPr>
      <w:tabs>
        <w:tab w:val="center" w:pos="4513"/>
        <w:tab w:val="right" w:pos="9026"/>
      </w:tabs>
    </w:pPr>
  </w:style>
  <w:style w:type="character" w:customStyle="1" w:styleId="FooterChar">
    <w:name w:val="Footer Char"/>
    <w:basedOn w:val="DefaultParagraphFont"/>
    <w:link w:val="Footer"/>
    <w:uiPriority w:val="99"/>
    <w:rsid w:val="00A8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C9D7-1CE8-40DE-AD36-0E499B58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4787</Words>
  <Characters>27287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Premier.Tech</dc:creator>
  <cp:keywords/>
  <dc:description/>
  <cp:lastModifiedBy>Steve Williamson</cp:lastModifiedBy>
  <cp:revision>2</cp:revision>
  <dcterms:created xsi:type="dcterms:W3CDTF">2019-10-25T03:48:00Z</dcterms:created>
  <dcterms:modified xsi:type="dcterms:W3CDTF">2019-10-25T03:48:00Z</dcterms:modified>
</cp:coreProperties>
</file>