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03D35" w14:textId="77777777" w:rsidR="00E96E0B" w:rsidRDefault="00E96E0B" w:rsidP="00A31793">
      <w:pPr>
        <w:spacing w:line="276" w:lineRule="auto"/>
        <w:ind w:left="-426"/>
      </w:pPr>
    </w:p>
    <w:p w14:paraId="4CE91044" w14:textId="77777777" w:rsidR="008F1BA8" w:rsidRDefault="008F1BA8" w:rsidP="00A31793">
      <w:pPr>
        <w:spacing w:line="276" w:lineRule="auto"/>
        <w:ind w:left="-426"/>
      </w:pPr>
    </w:p>
    <w:p w14:paraId="2421DDC4" w14:textId="77777777" w:rsidR="008F1BA8" w:rsidRDefault="008F1BA8" w:rsidP="00A31793">
      <w:pPr>
        <w:spacing w:line="276" w:lineRule="auto"/>
        <w:ind w:left="-426"/>
      </w:pPr>
    </w:p>
    <w:p w14:paraId="4245729B" w14:textId="77777777" w:rsidR="008F1BA8" w:rsidRDefault="008F1BA8" w:rsidP="00A31793">
      <w:pPr>
        <w:spacing w:line="276" w:lineRule="auto"/>
        <w:ind w:left="-426"/>
      </w:pPr>
    </w:p>
    <w:p w14:paraId="7D4A8C4E" w14:textId="77777777" w:rsidR="008F1BA8" w:rsidRDefault="008F1BA8" w:rsidP="00A31793">
      <w:pPr>
        <w:spacing w:line="276" w:lineRule="auto"/>
        <w:ind w:left="-426"/>
      </w:pPr>
    </w:p>
    <w:p w14:paraId="2FF59109" w14:textId="77777777" w:rsidR="008F1BA8" w:rsidRDefault="008F1BA8" w:rsidP="00A31793">
      <w:pPr>
        <w:spacing w:line="276" w:lineRule="auto"/>
        <w:ind w:left="-426"/>
      </w:pPr>
    </w:p>
    <w:p w14:paraId="7AC9D41E" w14:textId="77777777" w:rsidR="008F1BA8" w:rsidRDefault="008F1BA8" w:rsidP="00A31793">
      <w:pPr>
        <w:spacing w:line="276" w:lineRule="auto"/>
        <w:ind w:left="-426"/>
      </w:pPr>
    </w:p>
    <w:p w14:paraId="2BDB788A" w14:textId="77777777" w:rsidR="008F1BA8" w:rsidRDefault="008F1BA8" w:rsidP="00A31793">
      <w:pPr>
        <w:spacing w:line="276" w:lineRule="auto"/>
        <w:ind w:left="-426"/>
      </w:pPr>
    </w:p>
    <w:p w14:paraId="1DAC005B" w14:textId="77777777" w:rsidR="008F1BA8" w:rsidRDefault="008F1BA8" w:rsidP="00A31793">
      <w:pPr>
        <w:spacing w:line="276" w:lineRule="auto"/>
        <w:ind w:left="-426"/>
        <w:rPr>
          <w:rFonts w:ascii="Arial" w:hAnsi="Arial" w:cs="Arial"/>
          <w:color w:val="03253F"/>
          <w:sz w:val="40"/>
          <w:szCs w:val="40"/>
        </w:rPr>
      </w:pPr>
      <w:r w:rsidRPr="008F1BA8">
        <w:rPr>
          <w:rFonts w:ascii="Arial" w:hAnsi="Arial" w:cs="Arial"/>
          <w:color w:val="03253F"/>
          <w:sz w:val="40"/>
          <w:szCs w:val="40"/>
        </w:rPr>
        <w:t>Submission</w:t>
      </w:r>
    </w:p>
    <w:p w14:paraId="6A965BB4" w14:textId="77777777" w:rsidR="008F1BA8" w:rsidRDefault="008F1BA8" w:rsidP="00A31793">
      <w:pPr>
        <w:spacing w:line="276" w:lineRule="auto"/>
        <w:ind w:left="-426"/>
        <w:rPr>
          <w:rFonts w:ascii="Arial" w:hAnsi="Arial" w:cs="Arial"/>
          <w:color w:val="03253F"/>
          <w:sz w:val="40"/>
          <w:szCs w:val="40"/>
        </w:rPr>
      </w:pPr>
    </w:p>
    <w:p w14:paraId="2548EE85" w14:textId="77777777" w:rsidR="008F1BA8" w:rsidRDefault="008F1BA8" w:rsidP="00A31793">
      <w:pPr>
        <w:spacing w:line="276" w:lineRule="auto"/>
        <w:ind w:left="-426"/>
        <w:rPr>
          <w:rFonts w:ascii="Arial" w:hAnsi="Arial" w:cs="Arial"/>
          <w:color w:val="000000" w:themeColor="text1"/>
          <w:sz w:val="80"/>
          <w:szCs w:val="80"/>
        </w:rPr>
      </w:pPr>
    </w:p>
    <w:p w14:paraId="79F32DE5" w14:textId="27CC6E77" w:rsidR="008F1BA8" w:rsidRDefault="007370AA" w:rsidP="00A31793">
      <w:pPr>
        <w:spacing w:line="276" w:lineRule="auto"/>
        <w:ind w:left="-426"/>
        <w:rPr>
          <w:rFonts w:ascii="Arial" w:hAnsi="Arial" w:cs="Arial"/>
          <w:color w:val="000000" w:themeColor="text1"/>
          <w:sz w:val="80"/>
          <w:szCs w:val="80"/>
        </w:rPr>
      </w:pPr>
      <w:r>
        <w:rPr>
          <w:rFonts w:ascii="Arial" w:hAnsi="Arial" w:cs="Arial"/>
          <w:color w:val="000000" w:themeColor="text1"/>
          <w:sz w:val="80"/>
          <w:szCs w:val="80"/>
        </w:rPr>
        <w:t>NDIS Provider and Worker Registration</w:t>
      </w:r>
      <w:r w:rsidR="00940BF6">
        <w:rPr>
          <w:rFonts w:ascii="Arial" w:hAnsi="Arial" w:cs="Arial"/>
          <w:color w:val="000000" w:themeColor="text1"/>
          <w:sz w:val="80"/>
          <w:szCs w:val="80"/>
        </w:rPr>
        <w:t xml:space="preserve"> and Enrolment</w:t>
      </w:r>
      <w:r>
        <w:rPr>
          <w:rFonts w:ascii="Arial" w:hAnsi="Arial" w:cs="Arial"/>
          <w:color w:val="000000" w:themeColor="text1"/>
          <w:sz w:val="80"/>
          <w:szCs w:val="80"/>
        </w:rPr>
        <w:t xml:space="preserve"> </w:t>
      </w:r>
    </w:p>
    <w:p w14:paraId="4049D64A" w14:textId="77777777" w:rsidR="00F85F0B" w:rsidRDefault="00F85F0B" w:rsidP="00A31793">
      <w:pPr>
        <w:spacing w:line="276" w:lineRule="auto"/>
        <w:ind w:left="-426"/>
        <w:rPr>
          <w:rFonts w:ascii="Arial" w:hAnsi="Arial" w:cs="Arial"/>
          <w:color w:val="000000" w:themeColor="text1"/>
          <w:sz w:val="80"/>
          <w:szCs w:val="80"/>
        </w:rPr>
      </w:pPr>
    </w:p>
    <w:p w14:paraId="26F34692" w14:textId="77777777" w:rsidR="00F85F0B" w:rsidRDefault="00F85F0B" w:rsidP="00A31793">
      <w:pPr>
        <w:spacing w:line="276" w:lineRule="auto"/>
        <w:ind w:left="-426"/>
        <w:rPr>
          <w:rFonts w:ascii="Arial" w:hAnsi="Arial" w:cs="Arial"/>
          <w:color w:val="000000" w:themeColor="text1"/>
          <w:sz w:val="80"/>
          <w:szCs w:val="80"/>
        </w:rPr>
      </w:pPr>
    </w:p>
    <w:p w14:paraId="01349245" w14:textId="77777777" w:rsidR="008F1BA8" w:rsidRDefault="008F1BA8" w:rsidP="00A31793">
      <w:pPr>
        <w:spacing w:line="276" w:lineRule="auto"/>
        <w:ind w:left="-426"/>
        <w:rPr>
          <w:rFonts w:ascii="Arial" w:hAnsi="Arial" w:cs="Arial"/>
          <w:color w:val="000000" w:themeColor="text1"/>
          <w:sz w:val="40"/>
          <w:szCs w:val="40"/>
        </w:rPr>
      </w:pPr>
    </w:p>
    <w:p w14:paraId="58DC2014" w14:textId="77777777" w:rsidR="008F1BA8" w:rsidRDefault="008F1BA8" w:rsidP="00A31793">
      <w:pPr>
        <w:spacing w:line="276" w:lineRule="auto"/>
        <w:ind w:left="-426"/>
        <w:rPr>
          <w:rFonts w:ascii="Arial" w:hAnsi="Arial" w:cs="Arial"/>
          <w:color w:val="000000" w:themeColor="text1"/>
          <w:sz w:val="40"/>
          <w:szCs w:val="40"/>
        </w:rPr>
      </w:pPr>
    </w:p>
    <w:p w14:paraId="0FC79642" w14:textId="5D77B9BF" w:rsidR="00A37ECD" w:rsidRDefault="000C6EBB" w:rsidP="00A31793">
      <w:pPr>
        <w:spacing w:line="276" w:lineRule="auto"/>
        <w:ind w:left="-426"/>
        <w:rPr>
          <w:rFonts w:ascii="Arial" w:hAnsi="Arial" w:cs="Arial"/>
          <w:color w:val="000000" w:themeColor="text1"/>
          <w:sz w:val="32"/>
          <w:szCs w:val="32"/>
        </w:rPr>
      </w:pPr>
      <w:r>
        <w:rPr>
          <w:rFonts w:ascii="Arial" w:hAnsi="Arial" w:cs="Arial"/>
          <w:color w:val="000000" w:themeColor="text1"/>
          <w:sz w:val="32"/>
          <w:szCs w:val="32"/>
        </w:rPr>
        <w:t>May 2024</w:t>
      </w:r>
    </w:p>
    <w:p w14:paraId="67D68ABE" w14:textId="77777777" w:rsidR="00A37ECD" w:rsidRDefault="00A37ECD" w:rsidP="00A31793">
      <w:pPr>
        <w:spacing w:line="276" w:lineRule="auto"/>
        <w:rPr>
          <w:rFonts w:ascii="Arial" w:hAnsi="Arial" w:cs="Arial"/>
          <w:color w:val="000000" w:themeColor="text1"/>
          <w:sz w:val="32"/>
          <w:szCs w:val="32"/>
        </w:rPr>
      </w:pPr>
      <w:r w:rsidRPr="22345917">
        <w:rPr>
          <w:rFonts w:ascii="Arial" w:hAnsi="Arial" w:cs="Arial"/>
          <w:color w:val="000000" w:themeColor="text1"/>
          <w:sz w:val="32"/>
          <w:szCs w:val="32"/>
        </w:rPr>
        <w:br w:type="page"/>
      </w:r>
    </w:p>
    <w:p w14:paraId="3E36882E" w14:textId="77777777" w:rsidR="005111F7" w:rsidRDefault="005111F7" w:rsidP="00A31793">
      <w:pPr>
        <w:spacing w:line="276" w:lineRule="auto"/>
      </w:pPr>
    </w:p>
    <w:p w14:paraId="2ACC7554" w14:textId="77777777" w:rsidR="005111F7" w:rsidRPr="005111F7" w:rsidRDefault="005111F7" w:rsidP="00A31793">
      <w:pPr>
        <w:keepNext/>
        <w:keepLines/>
        <w:spacing w:before="40" w:line="276" w:lineRule="auto"/>
        <w:outlineLvl w:val="1"/>
        <w:rPr>
          <w:rFonts w:eastAsiaTheme="majorEastAsia" w:cstheme="majorBidi"/>
          <w:b/>
          <w:color w:val="1F3864" w:themeColor="accent1" w:themeShade="80"/>
          <w:sz w:val="24"/>
          <w:szCs w:val="36"/>
        </w:rPr>
      </w:pPr>
      <w:bookmarkStart w:id="0" w:name="_Toc156838766"/>
      <w:bookmarkStart w:id="1" w:name="_Toc157594771"/>
      <w:bookmarkStart w:id="2" w:name="_Toc157599735"/>
      <w:bookmarkStart w:id="3" w:name="_Toc157603326"/>
      <w:bookmarkStart w:id="4" w:name="_Toc157604804"/>
      <w:bookmarkStart w:id="5" w:name="_Toc159838044"/>
      <w:bookmarkStart w:id="6" w:name="_Toc160114453"/>
      <w:bookmarkStart w:id="7" w:name="_Toc160183983"/>
      <w:bookmarkStart w:id="8" w:name="_Toc160186117"/>
      <w:r w:rsidRPr="005111F7">
        <w:rPr>
          <w:rFonts w:eastAsiaTheme="majorEastAsia" w:cstheme="majorBidi"/>
          <w:b/>
          <w:color w:val="1F3864" w:themeColor="accent1" w:themeShade="80"/>
          <w:sz w:val="24"/>
          <w:szCs w:val="26"/>
        </w:rPr>
        <w:t>About DANA</w:t>
      </w:r>
      <w:bookmarkEnd w:id="0"/>
      <w:bookmarkEnd w:id="1"/>
      <w:bookmarkEnd w:id="2"/>
      <w:bookmarkEnd w:id="3"/>
      <w:bookmarkEnd w:id="4"/>
      <w:bookmarkEnd w:id="5"/>
      <w:bookmarkEnd w:id="6"/>
      <w:bookmarkEnd w:id="7"/>
      <w:bookmarkEnd w:id="8"/>
    </w:p>
    <w:p w14:paraId="00BDDE1A" w14:textId="77777777" w:rsidR="005111F7" w:rsidRPr="005111F7" w:rsidRDefault="005111F7" w:rsidP="00A31793">
      <w:pPr>
        <w:spacing w:line="276" w:lineRule="auto"/>
        <w:rPr>
          <w:rFonts w:eastAsiaTheme="minorHAnsi"/>
          <w:szCs w:val="24"/>
        </w:rPr>
      </w:pPr>
      <w:r w:rsidRPr="005111F7">
        <w:rPr>
          <w:rFonts w:eastAsiaTheme="minorHAnsi"/>
          <w:szCs w:val="24"/>
        </w:rPr>
        <w:t>DANA is the national representative body for a network of independent disability advocacy organisations throughout Australia.</w:t>
      </w:r>
    </w:p>
    <w:p w14:paraId="0EFE42F8" w14:textId="77777777" w:rsidR="005111F7" w:rsidRPr="005111F7" w:rsidRDefault="005111F7" w:rsidP="00A31793">
      <w:pPr>
        <w:spacing w:line="276" w:lineRule="auto"/>
        <w:rPr>
          <w:rFonts w:eastAsiaTheme="minorHAnsi"/>
          <w:b/>
          <w:bCs/>
          <w:szCs w:val="24"/>
        </w:rPr>
      </w:pPr>
    </w:p>
    <w:p w14:paraId="4B5BEE6C" w14:textId="77777777" w:rsidR="005111F7" w:rsidRPr="005111F7" w:rsidRDefault="005111F7" w:rsidP="00A31793">
      <w:pPr>
        <w:keepNext/>
        <w:keepLines/>
        <w:spacing w:before="40" w:line="276" w:lineRule="auto"/>
        <w:outlineLvl w:val="1"/>
        <w:rPr>
          <w:rFonts w:eastAsiaTheme="majorEastAsia" w:cstheme="majorBidi"/>
          <w:b/>
          <w:color w:val="1F3864" w:themeColor="accent1" w:themeShade="80"/>
          <w:sz w:val="24"/>
          <w:szCs w:val="26"/>
        </w:rPr>
      </w:pPr>
      <w:bookmarkStart w:id="9" w:name="_Toc156838767"/>
      <w:bookmarkStart w:id="10" w:name="_Toc157594772"/>
      <w:bookmarkStart w:id="11" w:name="_Toc157599736"/>
      <w:bookmarkStart w:id="12" w:name="_Toc157603327"/>
      <w:bookmarkStart w:id="13" w:name="_Toc157604805"/>
      <w:bookmarkStart w:id="14" w:name="_Toc159838045"/>
      <w:bookmarkStart w:id="15" w:name="_Toc160114454"/>
      <w:bookmarkStart w:id="16" w:name="_Toc160183984"/>
      <w:bookmarkStart w:id="17" w:name="_Toc160186118"/>
      <w:r w:rsidRPr="005111F7">
        <w:rPr>
          <w:rFonts w:eastAsiaTheme="majorEastAsia" w:cstheme="majorBidi"/>
          <w:b/>
          <w:color w:val="1F3864" w:themeColor="accent1" w:themeShade="80"/>
          <w:sz w:val="24"/>
          <w:szCs w:val="26"/>
        </w:rPr>
        <w:t>Our Vision</w:t>
      </w:r>
      <w:bookmarkEnd w:id="9"/>
      <w:bookmarkEnd w:id="10"/>
      <w:bookmarkEnd w:id="11"/>
      <w:bookmarkEnd w:id="12"/>
      <w:bookmarkEnd w:id="13"/>
      <w:bookmarkEnd w:id="14"/>
      <w:bookmarkEnd w:id="15"/>
      <w:bookmarkEnd w:id="16"/>
      <w:bookmarkEnd w:id="17"/>
    </w:p>
    <w:p w14:paraId="20D691C5" w14:textId="77777777" w:rsidR="005111F7" w:rsidRPr="005111F7" w:rsidRDefault="005111F7" w:rsidP="00A31793">
      <w:pPr>
        <w:spacing w:line="276" w:lineRule="auto"/>
        <w:rPr>
          <w:rFonts w:eastAsiaTheme="minorHAnsi"/>
          <w:szCs w:val="24"/>
        </w:rPr>
      </w:pPr>
      <w:r w:rsidRPr="005111F7">
        <w:rPr>
          <w:rFonts w:eastAsiaTheme="minorHAnsi"/>
          <w:szCs w:val="24"/>
        </w:rPr>
        <w:t>DANA’s vision is of a nation that includes and values people with disabilities and respects human rights for all. </w:t>
      </w:r>
    </w:p>
    <w:p w14:paraId="62A2FD58" w14:textId="77777777" w:rsidR="005111F7" w:rsidRPr="005111F7" w:rsidRDefault="005111F7" w:rsidP="00A31793">
      <w:pPr>
        <w:spacing w:line="276" w:lineRule="auto"/>
        <w:rPr>
          <w:rFonts w:eastAsiaTheme="minorHAnsi"/>
          <w:szCs w:val="24"/>
        </w:rPr>
      </w:pPr>
    </w:p>
    <w:p w14:paraId="21DDFD73" w14:textId="77777777" w:rsidR="005111F7" w:rsidRPr="005111F7" w:rsidRDefault="005111F7" w:rsidP="00A31793">
      <w:pPr>
        <w:keepNext/>
        <w:keepLines/>
        <w:spacing w:line="276" w:lineRule="auto"/>
        <w:outlineLvl w:val="2"/>
        <w:rPr>
          <w:rFonts w:eastAsiaTheme="majorEastAsia"/>
          <w:b/>
          <w:color w:val="1F3763" w:themeColor="accent1" w:themeShade="7F"/>
          <w:sz w:val="24"/>
          <w:szCs w:val="28"/>
        </w:rPr>
      </w:pPr>
      <w:bookmarkStart w:id="18" w:name="_Toc156838768"/>
      <w:bookmarkStart w:id="19" w:name="_Toc157594773"/>
      <w:bookmarkStart w:id="20" w:name="_Toc157599737"/>
      <w:bookmarkStart w:id="21" w:name="_Toc157603328"/>
      <w:bookmarkStart w:id="22" w:name="_Toc159838046"/>
      <w:r w:rsidRPr="005111F7">
        <w:rPr>
          <w:rFonts w:eastAsiaTheme="majorEastAsia"/>
          <w:b/>
          <w:bCs/>
          <w:color w:val="1F3763" w:themeColor="accent1" w:themeShade="7F"/>
          <w:sz w:val="24"/>
          <w:szCs w:val="28"/>
        </w:rPr>
        <w:t>Our Purpose</w:t>
      </w:r>
      <w:bookmarkEnd w:id="18"/>
      <w:bookmarkEnd w:id="19"/>
      <w:bookmarkEnd w:id="20"/>
      <w:bookmarkEnd w:id="21"/>
      <w:bookmarkEnd w:id="22"/>
    </w:p>
    <w:p w14:paraId="5C50EE81" w14:textId="77777777" w:rsidR="005111F7" w:rsidRPr="005111F7" w:rsidRDefault="005111F7" w:rsidP="00A31793">
      <w:pPr>
        <w:spacing w:line="276" w:lineRule="auto"/>
        <w:rPr>
          <w:rFonts w:eastAsiaTheme="minorHAnsi"/>
          <w:color w:val="000000" w:themeColor="text1"/>
          <w:szCs w:val="24"/>
        </w:rPr>
      </w:pPr>
      <w:r w:rsidRPr="005111F7">
        <w:rPr>
          <w:rFonts w:eastAsiaTheme="minorHAnsi"/>
          <w:szCs w:val="24"/>
        </w:rPr>
        <w:t>DANA’s purpose is to strengthen, support and provide a collective voice for independent disability advocacy organisations across Australia </w:t>
      </w:r>
      <w:r w:rsidRPr="005111F7">
        <w:rPr>
          <w:rFonts w:eastAsiaTheme="minorHAnsi"/>
          <w:color w:val="000000" w:themeColor="text1"/>
          <w:szCs w:val="24"/>
        </w:rPr>
        <w:t>that advocates for and with people with disability. </w:t>
      </w:r>
    </w:p>
    <w:p w14:paraId="27DAC0E1" w14:textId="77777777" w:rsidR="005111F7" w:rsidRPr="005111F7" w:rsidRDefault="005111F7" w:rsidP="00A31793">
      <w:pPr>
        <w:spacing w:line="276" w:lineRule="auto"/>
        <w:rPr>
          <w:rFonts w:eastAsia="Times New Roman"/>
          <w:color w:val="000000" w:themeColor="text1"/>
          <w:lang w:eastAsia="en-AU"/>
        </w:rPr>
      </w:pPr>
    </w:p>
    <w:p w14:paraId="0E262E70" w14:textId="77777777" w:rsidR="005111F7" w:rsidRPr="005111F7" w:rsidRDefault="005111F7" w:rsidP="00A31793">
      <w:pPr>
        <w:spacing w:line="276" w:lineRule="auto"/>
        <w:rPr>
          <w:rFonts w:eastAsia="Times New Roman"/>
          <w:color w:val="000000" w:themeColor="text1"/>
          <w:lang w:eastAsia="en-AU"/>
        </w:rPr>
      </w:pPr>
      <w:r w:rsidRPr="005111F7">
        <w:rPr>
          <w:rFonts w:eastAsia="Times New Roman"/>
          <w:color w:val="000000" w:themeColor="text1"/>
          <w:lang w:eastAsia="en-AU"/>
        </w:rPr>
        <w:t>We achieve this by</w:t>
      </w:r>
    </w:p>
    <w:p w14:paraId="69D04917" w14:textId="77777777" w:rsidR="005111F7" w:rsidRPr="005111F7" w:rsidRDefault="005111F7" w:rsidP="00A31793">
      <w:pPr>
        <w:spacing w:line="276" w:lineRule="auto"/>
        <w:rPr>
          <w:rFonts w:eastAsia="Times New Roman"/>
          <w:color w:val="000000" w:themeColor="text1"/>
          <w:lang w:eastAsia="en-AU"/>
        </w:rPr>
      </w:pPr>
    </w:p>
    <w:p w14:paraId="7690DF5A" w14:textId="77777777" w:rsidR="005111F7" w:rsidRPr="005111F7" w:rsidRDefault="005111F7" w:rsidP="00A31793">
      <w:pPr>
        <w:numPr>
          <w:ilvl w:val="0"/>
          <w:numId w:val="1"/>
        </w:numPr>
        <w:spacing w:line="276" w:lineRule="auto"/>
        <w:rPr>
          <w:rFonts w:eastAsia="Times New Roman"/>
          <w:lang w:eastAsia="en-AU"/>
        </w:rPr>
      </w:pPr>
      <w:r w:rsidRPr="005111F7">
        <w:rPr>
          <w:rFonts w:eastAsia="Times New Roman"/>
          <w:lang w:eastAsia="en-AU"/>
        </w:rPr>
        <w:t>promoting the role and value of independent disability advocacy</w:t>
      </w:r>
      <w:r w:rsidRPr="005111F7">
        <w:rPr>
          <w:rFonts w:eastAsiaTheme="majorEastAsia"/>
          <w:lang w:eastAsia="en-AU"/>
        </w:rPr>
        <w:t> </w:t>
      </w:r>
    </w:p>
    <w:p w14:paraId="2ED58465" w14:textId="77777777" w:rsidR="005111F7" w:rsidRPr="005111F7" w:rsidRDefault="005111F7" w:rsidP="00A31793">
      <w:pPr>
        <w:numPr>
          <w:ilvl w:val="0"/>
          <w:numId w:val="1"/>
        </w:numPr>
        <w:spacing w:line="276" w:lineRule="auto"/>
        <w:rPr>
          <w:rFonts w:eastAsia="Times New Roman"/>
          <w:lang w:eastAsia="en-AU"/>
        </w:rPr>
      </w:pPr>
      <w:r w:rsidRPr="005111F7">
        <w:rPr>
          <w:rFonts w:eastAsia="Times New Roman"/>
          <w:lang w:eastAsia="en-AU"/>
        </w:rPr>
        <w:t>providing a collective voice for our members</w:t>
      </w:r>
      <w:r w:rsidRPr="005111F7">
        <w:rPr>
          <w:rFonts w:eastAsiaTheme="majorEastAsia"/>
          <w:lang w:eastAsia="en-AU"/>
        </w:rPr>
        <w:t> </w:t>
      </w:r>
    </w:p>
    <w:p w14:paraId="5044E48B" w14:textId="77777777" w:rsidR="005111F7" w:rsidRPr="005111F7" w:rsidRDefault="005111F7" w:rsidP="00A31793">
      <w:pPr>
        <w:numPr>
          <w:ilvl w:val="0"/>
          <w:numId w:val="1"/>
        </w:numPr>
        <w:spacing w:line="276" w:lineRule="auto"/>
        <w:rPr>
          <w:rFonts w:eastAsia="Times New Roman"/>
          <w:lang w:eastAsia="en-AU"/>
        </w:rPr>
      </w:pPr>
      <w:r w:rsidRPr="005111F7">
        <w:rPr>
          <w:rFonts w:eastAsia="Times New Roman"/>
          <w:lang w:eastAsia="en-AU"/>
        </w:rPr>
        <w:t>providing communication and information sharing between disability advocacy organisations</w:t>
      </w:r>
      <w:r w:rsidRPr="005111F7">
        <w:rPr>
          <w:rFonts w:eastAsiaTheme="majorEastAsia"/>
          <w:lang w:eastAsia="en-AU"/>
        </w:rPr>
        <w:t> </w:t>
      </w:r>
    </w:p>
    <w:p w14:paraId="7E0077C4" w14:textId="77777777" w:rsidR="005111F7" w:rsidRPr="005111F7" w:rsidRDefault="005111F7" w:rsidP="00A31793">
      <w:pPr>
        <w:numPr>
          <w:ilvl w:val="0"/>
          <w:numId w:val="1"/>
        </w:numPr>
        <w:spacing w:line="276" w:lineRule="auto"/>
        <w:rPr>
          <w:rFonts w:eastAsia="Times New Roman"/>
          <w:lang w:eastAsia="en-AU"/>
        </w:rPr>
      </w:pPr>
      <w:r w:rsidRPr="005111F7">
        <w:rPr>
          <w:rFonts w:eastAsia="Times New Roman"/>
          <w:lang w:eastAsia="en-AU"/>
        </w:rPr>
        <w:t>providing support and development for members, staff and volunteers of disability advocacy organisations</w:t>
      </w:r>
      <w:r w:rsidRPr="005111F7">
        <w:rPr>
          <w:rFonts w:eastAsiaTheme="majorEastAsia"/>
          <w:lang w:eastAsia="en-AU"/>
        </w:rPr>
        <w:t> </w:t>
      </w:r>
    </w:p>
    <w:p w14:paraId="72FFA125" w14:textId="77777777" w:rsidR="005111F7" w:rsidRPr="005111F7" w:rsidRDefault="005111F7" w:rsidP="00A31793">
      <w:pPr>
        <w:numPr>
          <w:ilvl w:val="0"/>
          <w:numId w:val="1"/>
        </w:numPr>
        <w:spacing w:line="276" w:lineRule="auto"/>
        <w:rPr>
          <w:rFonts w:eastAsia="Times New Roman"/>
          <w:lang w:eastAsia="en-AU"/>
        </w:rPr>
      </w:pPr>
      <w:r w:rsidRPr="005111F7">
        <w:rPr>
          <w:rFonts w:eastAsia="Times New Roman"/>
          <w:lang w:eastAsia="en-AU"/>
        </w:rPr>
        <w:t>building the evidence base to demonstrate the value of disability advocacy</w:t>
      </w:r>
      <w:r w:rsidRPr="005111F7">
        <w:rPr>
          <w:rFonts w:eastAsiaTheme="majorEastAsia"/>
          <w:lang w:eastAsia="en-AU"/>
        </w:rPr>
        <w:t> </w:t>
      </w:r>
    </w:p>
    <w:p w14:paraId="53D60DE3" w14:textId="77777777" w:rsidR="005111F7" w:rsidRPr="005111F7" w:rsidRDefault="005111F7" w:rsidP="00A31793">
      <w:pPr>
        <w:numPr>
          <w:ilvl w:val="0"/>
          <w:numId w:val="1"/>
        </w:numPr>
        <w:spacing w:line="276" w:lineRule="auto"/>
        <w:rPr>
          <w:rFonts w:eastAsia="Times New Roman"/>
          <w:lang w:eastAsia="en-AU"/>
        </w:rPr>
      </w:pPr>
      <w:r w:rsidRPr="005111F7">
        <w:rPr>
          <w:rFonts w:eastAsia="Times New Roman"/>
          <w:lang w:eastAsia="en-AU"/>
        </w:rPr>
        <w:t>promoting the human rights, needs, value and diversity of people with disabilities</w:t>
      </w:r>
    </w:p>
    <w:p w14:paraId="55DFAAA2" w14:textId="77777777" w:rsidR="005111F7" w:rsidRPr="005111F7" w:rsidRDefault="005111F7" w:rsidP="00A31793">
      <w:pPr>
        <w:spacing w:line="276" w:lineRule="auto"/>
        <w:rPr>
          <w:rFonts w:eastAsiaTheme="minorHAnsi"/>
          <w:szCs w:val="24"/>
        </w:rPr>
      </w:pPr>
    </w:p>
    <w:p w14:paraId="00A1FBA5" w14:textId="77777777" w:rsidR="005111F7" w:rsidRPr="005111F7" w:rsidRDefault="005111F7" w:rsidP="00A31793">
      <w:pPr>
        <w:keepNext/>
        <w:keepLines/>
        <w:spacing w:before="40" w:line="276" w:lineRule="auto"/>
        <w:outlineLvl w:val="1"/>
        <w:rPr>
          <w:rFonts w:eastAsiaTheme="majorEastAsia" w:cstheme="majorBidi"/>
          <w:b/>
          <w:color w:val="1F3864" w:themeColor="accent1" w:themeShade="80"/>
          <w:sz w:val="24"/>
          <w:szCs w:val="26"/>
        </w:rPr>
      </w:pPr>
      <w:bookmarkStart w:id="23" w:name="_Toc156838769"/>
      <w:bookmarkStart w:id="24" w:name="_Toc157594774"/>
      <w:bookmarkStart w:id="25" w:name="_Toc157599738"/>
      <w:bookmarkStart w:id="26" w:name="_Toc157603329"/>
      <w:bookmarkStart w:id="27" w:name="_Toc157604806"/>
      <w:bookmarkStart w:id="28" w:name="_Toc159838047"/>
      <w:bookmarkStart w:id="29" w:name="_Toc160114455"/>
      <w:bookmarkStart w:id="30" w:name="_Toc160183985"/>
      <w:bookmarkStart w:id="31" w:name="_Toc160186119"/>
      <w:r w:rsidRPr="005111F7">
        <w:rPr>
          <w:rFonts w:eastAsiaTheme="majorEastAsia" w:cstheme="majorBidi"/>
          <w:b/>
          <w:color w:val="1F3864" w:themeColor="accent1" w:themeShade="80"/>
          <w:sz w:val="24"/>
          <w:szCs w:val="26"/>
        </w:rPr>
        <w:t>Contact:</w:t>
      </w:r>
      <w:bookmarkEnd w:id="23"/>
      <w:bookmarkEnd w:id="24"/>
      <w:bookmarkEnd w:id="25"/>
      <w:bookmarkEnd w:id="26"/>
      <w:bookmarkEnd w:id="27"/>
      <w:bookmarkEnd w:id="28"/>
      <w:bookmarkEnd w:id="29"/>
      <w:bookmarkEnd w:id="30"/>
      <w:bookmarkEnd w:id="31"/>
    </w:p>
    <w:p w14:paraId="613FA6E8" w14:textId="77777777" w:rsidR="005111F7" w:rsidRPr="005111F7" w:rsidRDefault="005111F7" w:rsidP="00A31793">
      <w:pPr>
        <w:spacing w:line="276" w:lineRule="auto"/>
        <w:rPr>
          <w:rFonts w:eastAsiaTheme="minorHAnsi"/>
          <w:szCs w:val="24"/>
        </w:rPr>
      </w:pPr>
      <w:r w:rsidRPr="005111F7">
        <w:rPr>
          <w:rFonts w:eastAsiaTheme="minorHAnsi"/>
          <w:szCs w:val="24"/>
        </w:rPr>
        <w:t>El Gibbs, Director, Policy and Advocacy</w:t>
      </w:r>
    </w:p>
    <w:p w14:paraId="61F2F470" w14:textId="77777777" w:rsidR="005111F7" w:rsidRPr="005111F7" w:rsidRDefault="005111F7" w:rsidP="00A31793">
      <w:pPr>
        <w:spacing w:line="276" w:lineRule="auto"/>
        <w:rPr>
          <w:rFonts w:eastAsiaTheme="minorHAnsi"/>
          <w:szCs w:val="24"/>
        </w:rPr>
      </w:pPr>
    </w:p>
    <w:p w14:paraId="4098500B" w14:textId="77777777" w:rsidR="005111F7" w:rsidRPr="005111F7" w:rsidRDefault="005111F7" w:rsidP="00A31793">
      <w:pPr>
        <w:spacing w:line="276" w:lineRule="auto"/>
        <w:rPr>
          <w:rFonts w:eastAsiaTheme="minorHAnsi"/>
          <w:szCs w:val="24"/>
        </w:rPr>
      </w:pPr>
      <w:r w:rsidRPr="005111F7">
        <w:rPr>
          <w:rFonts w:eastAsiaTheme="minorHAnsi"/>
          <w:szCs w:val="24"/>
        </w:rPr>
        <w:t xml:space="preserve">Email: </w:t>
      </w:r>
      <w:hyperlink r:id="rId11" w:history="1">
        <w:r w:rsidRPr="005111F7">
          <w:rPr>
            <w:rFonts w:eastAsiaTheme="minorHAnsi"/>
            <w:color w:val="0000FF"/>
            <w:szCs w:val="24"/>
            <w:u w:val="single"/>
          </w:rPr>
          <w:t>el.gibbs@dana.org.au</w:t>
        </w:r>
      </w:hyperlink>
    </w:p>
    <w:p w14:paraId="7410D180" w14:textId="76470026" w:rsidR="004C6CF3" w:rsidRDefault="004C6CF3" w:rsidP="00A31793">
      <w:pPr>
        <w:spacing w:line="276" w:lineRule="auto"/>
        <w:rPr>
          <w:rFonts w:eastAsiaTheme="majorEastAsia"/>
          <w:b/>
          <w:color w:val="2F5496" w:themeColor="accent1" w:themeShade="BF"/>
          <w:sz w:val="36"/>
          <w:szCs w:val="32"/>
        </w:rPr>
      </w:pPr>
      <w:r>
        <w:br w:type="page"/>
      </w:r>
    </w:p>
    <w:p w14:paraId="5F93D2C7" w14:textId="77777777" w:rsidR="002F6622" w:rsidRDefault="002F6622" w:rsidP="00A31793">
      <w:pPr>
        <w:spacing w:line="276" w:lineRule="auto"/>
      </w:pPr>
    </w:p>
    <w:p w14:paraId="22CC53E3" w14:textId="74042F34" w:rsidR="000301B8" w:rsidRDefault="000301B8" w:rsidP="00A31793">
      <w:pPr>
        <w:pStyle w:val="Heading1"/>
        <w:jc w:val="left"/>
      </w:pPr>
      <w:r>
        <w:t xml:space="preserve">Executive Summary </w:t>
      </w:r>
    </w:p>
    <w:p w14:paraId="19C3801E" w14:textId="77777777" w:rsidR="00662896" w:rsidRDefault="00662896" w:rsidP="00A31793">
      <w:pPr>
        <w:spacing w:line="276" w:lineRule="auto"/>
      </w:pPr>
    </w:p>
    <w:p w14:paraId="3BB1E2DA" w14:textId="13785B36" w:rsidR="00C405E0" w:rsidRDefault="00936A25" w:rsidP="00A31793">
      <w:pPr>
        <w:spacing w:line="276" w:lineRule="auto"/>
        <w:rPr>
          <w:color w:val="000000" w:themeColor="text1"/>
        </w:rPr>
      </w:pPr>
      <w:r w:rsidRPr="1CD49E3A">
        <w:rPr>
          <w:color w:val="000000" w:themeColor="text1"/>
        </w:rPr>
        <w:t xml:space="preserve">The NDIS Review proposed a new system of registration for all supports that people with disability use through the NDIS. </w:t>
      </w:r>
      <w:r w:rsidR="006B2EA7" w:rsidRPr="1CD49E3A">
        <w:rPr>
          <w:color w:val="000000" w:themeColor="text1"/>
        </w:rPr>
        <w:t>The uncertainty around what, how and when changes to registration will be made has caused a lot of concern in the disability community</w:t>
      </w:r>
      <w:r w:rsidR="007DB5C8" w:rsidRPr="00A2611D">
        <w:rPr>
          <w:color w:val="000000" w:themeColor="text1"/>
        </w:rPr>
        <w:t>, including f</w:t>
      </w:r>
      <w:r w:rsidR="00FE4118">
        <w:rPr>
          <w:color w:val="000000" w:themeColor="text1"/>
        </w:rPr>
        <w:t>o</w:t>
      </w:r>
      <w:r w:rsidR="007DB5C8" w:rsidRPr="00A2611D">
        <w:rPr>
          <w:color w:val="000000" w:themeColor="text1"/>
        </w:rPr>
        <w:t>r independent disability</w:t>
      </w:r>
      <w:r w:rsidR="007DB5C8" w:rsidRPr="2F20921F">
        <w:rPr>
          <w:color w:val="000000" w:themeColor="text1"/>
        </w:rPr>
        <w:t xml:space="preserve"> advocacy </w:t>
      </w:r>
      <w:r w:rsidR="007DB5C8" w:rsidRPr="16B5A024">
        <w:rPr>
          <w:color w:val="000000" w:themeColor="text1"/>
        </w:rPr>
        <w:t>organisations</w:t>
      </w:r>
      <w:r w:rsidR="006B2EA7" w:rsidRPr="16B5A024">
        <w:rPr>
          <w:color w:val="000000" w:themeColor="text1"/>
        </w:rPr>
        <w:t>.</w:t>
      </w:r>
    </w:p>
    <w:p w14:paraId="153EAA88" w14:textId="77777777" w:rsidR="00016BBE" w:rsidRDefault="00016BBE" w:rsidP="00A31793">
      <w:pPr>
        <w:spacing w:line="276" w:lineRule="auto"/>
        <w:rPr>
          <w:color w:val="000000" w:themeColor="text1"/>
        </w:rPr>
      </w:pPr>
    </w:p>
    <w:p w14:paraId="6FC4E824" w14:textId="0627CF5E" w:rsidR="00345545" w:rsidRDefault="00A534F4" w:rsidP="00A31793">
      <w:pPr>
        <w:spacing w:line="276" w:lineRule="auto"/>
        <w:rPr>
          <w:color w:val="000000" w:themeColor="text1"/>
        </w:rPr>
      </w:pPr>
      <w:r>
        <w:rPr>
          <w:color w:val="000000" w:themeColor="text1"/>
        </w:rPr>
        <w:t>DANA</w:t>
      </w:r>
      <w:r w:rsidR="00F3774F">
        <w:rPr>
          <w:color w:val="000000" w:themeColor="text1"/>
        </w:rPr>
        <w:t xml:space="preserve"> supports the </w:t>
      </w:r>
      <w:r w:rsidR="00EC4960">
        <w:rPr>
          <w:color w:val="000000" w:themeColor="text1"/>
        </w:rPr>
        <w:t xml:space="preserve">Australian Government’s </w:t>
      </w:r>
      <w:r w:rsidR="00F3774F">
        <w:rPr>
          <w:color w:val="000000" w:themeColor="text1"/>
        </w:rPr>
        <w:t xml:space="preserve">establishment of </w:t>
      </w:r>
      <w:r w:rsidR="00EC4960">
        <w:rPr>
          <w:color w:val="000000" w:themeColor="text1"/>
        </w:rPr>
        <w:t xml:space="preserve">this </w:t>
      </w:r>
      <w:r w:rsidR="00EC4960" w:rsidRPr="1CD49E3A">
        <w:rPr>
          <w:color w:val="000000" w:themeColor="text1"/>
        </w:rPr>
        <w:t>NDIS Provider and Worker Registration Taskforce (the Taskforce)</w:t>
      </w:r>
      <w:r w:rsidR="00EC4960">
        <w:rPr>
          <w:color w:val="000000" w:themeColor="text1"/>
        </w:rPr>
        <w:t xml:space="preserve"> </w:t>
      </w:r>
      <w:r w:rsidR="00684635" w:rsidRPr="1CD49E3A">
        <w:rPr>
          <w:color w:val="000000" w:themeColor="text1"/>
        </w:rPr>
        <w:t>to provide advice on the design and implementation of th</w:t>
      </w:r>
      <w:r w:rsidR="00684635">
        <w:rPr>
          <w:color w:val="000000" w:themeColor="text1"/>
        </w:rPr>
        <w:t>is</w:t>
      </w:r>
      <w:r w:rsidR="00684635" w:rsidRPr="1CD49E3A">
        <w:rPr>
          <w:color w:val="000000" w:themeColor="text1"/>
        </w:rPr>
        <w:t xml:space="preserve"> new system of registration</w:t>
      </w:r>
      <w:r w:rsidR="00D072BA">
        <w:rPr>
          <w:color w:val="000000" w:themeColor="text1"/>
        </w:rPr>
        <w:t>, and particularly the appointment of Natalie</w:t>
      </w:r>
      <w:r w:rsidR="007564F3">
        <w:rPr>
          <w:color w:val="000000" w:themeColor="text1"/>
        </w:rPr>
        <w:t xml:space="preserve"> Wade as the chair</w:t>
      </w:r>
      <w:r w:rsidR="00071375">
        <w:rPr>
          <w:color w:val="000000" w:themeColor="text1"/>
        </w:rPr>
        <w:t>, as d</w:t>
      </w:r>
      <w:r w:rsidR="009166AF">
        <w:rPr>
          <w:color w:val="000000" w:themeColor="text1"/>
        </w:rPr>
        <w:t xml:space="preserve">isability leadership and representation is </w:t>
      </w:r>
      <w:r w:rsidR="008825BD">
        <w:rPr>
          <w:color w:val="000000" w:themeColor="text1"/>
        </w:rPr>
        <w:t>deeply important.</w:t>
      </w:r>
      <w:r w:rsidR="00D36D5B">
        <w:rPr>
          <w:color w:val="000000" w:themeColor="text1"/>
        </w:rPr>
        <w:t xml:space="preserve"> We </w:t>
      </w:r>
      <w:r>
        <w:rPr>
          <w:color w:val="000000" w:themeColor="text1"/>
        </w:rPr>
        <w:t>welcome th</w:t>
      </w:r>
      <w:r w:rsidR="00954CD3">
        <w:rPr>
          <w:color w:val="000000" w:themeColor="text1"/>
        </w:rPr>
        <w:t>is</w:t>
      </w:r>
      <w:r>
        <w:rPr>
          <w:color w:val="000000" w:themeColor="text1"/>
        </w:rPr>
        <w:t xml:space="preserve"> opportunity to </w:t>
      </w:r>
      <w:r w:rsidR="000E6F99">
        <w:rPr>
          <w:color w:val="000000" w:themeColor="text1"/>
        </w:rPr>
        <w:t>provide input to</w:t>
      </w:r>
      <w:r w:rsidR="00177A33">
        <w:rPr>
          <w:color w:val="000000" w:themeColor="text1"/>
        </w:rPr>
        <w:t xml:space="preserve"> </w:t>
      </w:r>
      <w:r w:rsidR="00247278">
        <w:rPr>
          <w:color w:val="000000" w:themeColor="text1"/>
        </w:rPr>
        <w:t xml:space="preserve">this </w:t>
      </w:r>
      <w:r w:rsidR="001B3E15" w:rsidRPr="1CD49E3A">
        <w:rPr>
          <w:color w:val="000000" w:themeColor="text1"/>
        </w:rPr>
        <w:t>consultation</w:t>
      </w:r>
      <w:r w:rsidR="00177A33">
        <w:rPr>
          <w:color w:val="000000" w:themeColor="text1"/>
        </w:rPr>
        <w:t xml:space="preserve"> to</w:t>
      </w:r>
      <w:r w:rsidR="001B3E15" w:rsidRPr="1CD49E3A">
        <w:rPr>
          <w:color w:val="000000" w:themeColor="text1"/>
        </w:rPr>
        <w:t xml:space="preserve"> inform expert advice to </w:t>
      </w:r>
      <w:r w:rsidR="00954CD3">
        <w:rPr>
          <w:color w:val="000000" w:themeColor="text1"/>
        </w:rPr>
        <w:t>the Australian</w:t>
      </w:r>
      <w:r w:rsidR="001B3E15" w:rsidRPr="1CD49E3A">
        <w:rPr>
          <w:color w:val="000000" w:themeColor="text1"/>
        </w:rPr>
        <w:t xml:space="preserve"> Government. </w:t>
      </w:r>
    </w:p>
    <w:p w14:paraId="63F9FCA9" w14:textId="77777777" w:rsidR="00345545" w:rsidRDefault="00345545" w:rsidP="00A31793">
      <w:pPr>
        <w:spacing w:line="276" w:lineRule="auto"/>
        <w:rPr>
          <w:color w:val="000000" w:themeColor="text1"/>
        </w:rPr>
      </w:pPr>
    </w:p>
    <w:p w14:paraId="06C4085C" w14:textId="20E2FBB3" w:rsidR="004A0ED9" w:rsidRPr="00FA0B31" w:rsidRDefault="004A0ED9" w:rsidP="00A31793">
      <w:pPr>
        <w:spacing w:line="276" w:lineRule="auto"/>
        <w:rPr>
          <w:b/>
          <w:bCs/>
          <w:color w:val="000000" w:themeColor="text1"/>
        </w:rPr>
      </w:pPr>
      <w:r w:rsidRPr="00FA0B31">
        <w:rPr>
          <w:b/>
          <w:bCs/>
          <w:color w:val="000000" w:themeColor="text1"/>
        </w:rPr>
        <w:t>A broken system</w:t>
      </w:r>
    </w:p>
    <w:p w14:paraId="62C3CBD7" w14:textId="77777777" w:rsidR="004A0ED9" w:rsidRDefault="004A0ED9" w:rsidP="00A31793">
      <w:pPr>
        <w:spacing w:line="276" w:lineRule="auto"/>
        <w:rPr>
          <w:color w:val="000000" w:themeColor="text1"/>
        </w:rPr>
      </w:pPr>
    </w:p>
    <w:p w14:paraId="4873B4F8" w14:textId="5135C89C" w:rsidR="004F64D8" w:rsidRDefault="00345545" w:rsidP="00A31793">
      <w:pPr>
        <w:spacing w:line="276" w:lineRule="auto"/>
        <w:rPr>
          <w:color w:val="000000" w:themeColor="text1"/>
        </w:rPr>
      </w:pPr>
      <w:r w:rsidRPr="00FB5FC2">
        <w:rPr>
          <w:color w:val="000000" w:themeColor="text1"/>
        </w:rPr>
        <w:t xml:space="preserve">DANA’s network of member organisations </w:t>
      </w:r>
      <w:r>
        <w:t xml:space="preserve">work with and </w:t>
      </w:r>
      <w:r w:rsidR="005E6C78">
        <w:t xml:space="preserve">advocate </w:t>
      </w:r>
      <w:r>
        <w:t xml:space="preserve">for </w:t>
      </w:r>
      <w:r w:rsidR="00276AF7">
        <w:t xml:space="preserve">some of the most </w:t>
      </w:r>
      <w:r>
        <w:t xml:space="preserve">marginalised </w:t>
      </w:r>
      <w:r w:rsidR="00B236F6">
        <w:t xml:space="preserve">Australians </w:t>
      </w:r>
      <w:r>
        <w:t>with disability,</w:t>
      </w:r>
      <w:r w:rsidR="00B236F6">
        <w:t xml:space="preserve"> often</w:t>
      </w:r>
      <w:r>
        <w:t xml:space="preserve"> from population groups that have multiple barriers to having their voices heard</w:t>
      </w:r>
      <w:r w:rsidR="007E0C71">
        <w:t xml:space="preserve"> or their </w:t>
      </w:r>
      <w:r w:rsidR="00C32AB5">
        <w:t>rights, will and preferences fulfilled</w:t>
      </w:r>
      <w:r>
        <w:t xml:space="preserve">. </w:t>
      </w:r>
      <w:r w:rsidR="00D90AE8" w:rsidRPr="00FB5FC2">
        <w:rPr>
          <w:color w:val="000000" w:themeColor="text1"/>
        </w:rPr>
        <w:t>This submission reflect</w:t>
      </w:r>
      <w:r w:rsidR="004C19BB" w:rsidRPr="00FB5FC2">
        <w:rPr>
          <w:color w:val="000000" w:themeColor="text1"/>
        </w:rPr>
        <w:t>s the themes</w:t>
      </w:r>
      <w:r w:rsidR="00D90AE8" w:rsidRPr="00FB5FC2">
        <w:rPr>
          <w:color w:val="000000" w:themeColor="text1"/>
        </w:rPr>
        <w:t xml:space="preserve"> we have heard from disability advocates for</w:t>
      </w:r>
      <w:r w:rsidR="0031028A" w:rsidRPr="00FB5FC2">
        <w:rPr>
          <w:color w:val="000000" w:themeColor="text1"/>
        </w:rPr>
        <w:t xml:space="preserve"> many years</w:t>
      </w:r>
      <w:r w:rsidR="00EB1FAD" w:rsidRPr="00FB5FC2">
        <w:rPr>
          <w:color w:val="000000" w:themeColor="text1"/>
        </w:rPr>
        <w:t xml:space="preserve">, </w:t>
      </w:r>
      <w:r w:rsidR="004074A6" w:rsidRPr="00FB5FC2">
        <w:rPr>
          <w:color w:val="000000" w:themeColor="text1"/>
        </w:rPr>
        <w:t>and the sector</w:t>
      </w:r>
      <w:r w:rsidR="00D8161E" w:rsidRPr="00FB5FC2">
        <w:rPr>
          <w:color w:val="000000" w:themeColor="text1"/>
        </w:rPr>
        <w:t xml:space="preserve">’s deep understanding </w:t>
      </w:r>
      <w:r w:rsidR="00DD375F" w:rsidRPr="00FB5FC2">
        <w:rPr>
          <w:color w:val="000000" w:themeColor="text1"/>
        </w:rPr>
        <w:t xml:space="preserve">of </w:t>
      </w:r>
      <w:r w:rsidR="00C82A7F" w:rsidRPr="00FB5FC2">
        <w:rPr>
          <w:color w:val="000000" w:themeColor="text1"/>
        </w:rPr>
        <w:t>where system</w:t>
      </w:r>
      <w:r w:rsidR="009B2174" w:rsidRPr="00FB5FC2">
        <w:rPr>
          <w:color w:val="000000" w:themeColor="text1"/>
        </w:rPr>
        <w:t>s</w:t>
      </w:r>
      <w:r w:rsidR="00C82A7F" w:rsidRPr="00FB5FC2">
        <w:rPr>
          <w:color w:val="000000" w:themeColor="text1"/>
        </w:rPr>
        <w:t xml:space="preserve"> </w:t>
      </w:r>
      <w:r w:rsidR="00A24464" w:rsidRPr="00FB5FC2">
        <w:rPr>
          <w:color w:val="000000" w:themeColor="text1"/>
        </w:rPr>
        <w:t xml:space="preserve">have been </w:t>
      </w:r>
      <w:r w:rsidR="00C82A7F" w:rsidRPr="00FB5FC2">
        <w:rPr>
          <w:color w:val="000000" w:themeColor="text1"/>
        </w:rPr>
        <w:t xml:space="preserve">failing </w:t>
      </w:r>
      <w:r w:rsidR="009B2174" w:rsidRPr="00FB5FC2">
        <w:rPr>
          <w:color w:val="000000" w:themeColor="text1"/>
        </w:rPr>
        <w:t>to deliver quality, choice or safety</w:t>
      </w:r>
      <w:r w:rsidR="00B15787" w:rsidRPr="00FB5FC2">
        <w:rPr>
          <w:color w:val="000000" w:themeColor="text1"/>
        </w:rPr>
        <w:t xml:space="preserve"> to people with disability</w:t>
      </w:r>
      <w:r w:rsidR="0031028A" w:rsidRPr="00FB5FC2">
        <w:rPr>
          <w:color w:val="000000" w:themeColor="text1"/>
        </w:rPr>
        <w:t xml:space="preserve">. </w:t>
      </w:r>
      <w:r w:rsidR="006D177E">
        <w:rPr>
          <w:color w:val="000000" w:themeColor="text1"/>
        </w:rPr>
        <w:t xml:space="preserve">These failures </w:t>
      </w:r>
      <w:r w:rsidR="004F64D8">
        <w:rPr>
          <w:color w:val="000000" w:themeColor="text1"/>
        </w:rPr>
        <w:t>have extended across</w:t>
      </w:r>
      <w:r w:rsidR="0095141C">
        <w:rPr>
          <w:color w:val="000000" w:themeColor="text1"/>
        </w:rPr>
        <w:t xml:space="preserve"> structures for</w:t>
      </w:r>
      <w:r w:rsidR="004F64D8">
        <w:rPr>
          <w:color w:val="000000" w:themeColor="text1"/>
        </w:rPr>
        <w:t>:</w:t>
      </w:r>
      <w:r w:rsidR="00BD46D9" w:rsidRPr="00FB5FC2">
        <w:rPr>
          <w:color w:val="000000" w:themeColor="text1"/>
        </w:rPr>
        <w:t xml:space="preserve"> </w:t>
      </w:r>
    </w:p>
    <w:p w14:paraId="78DFE524" w14:textId="77777777" w:rsidR="008F2612" w:rsidRDefault="0077336F" w:rsidP="00A31793">
      <w:pPr>
        <w:pStyle w:val="ListParagraph"/>
        <w:numPr>
          <w:ilvl w:val="0"/>
          <w:numId w:val="40"/>
        </w:numPr>
        <w:spacing w:line="276" w:lineRule="auto"/>
        <w:rPr>
          <w:color w:val="000000" w:themeColor="text1"/>
        </w:rPr>
      </w:pPr>
      <w:r w:rsidRPr="008F2612">
        <w:rPr>
          <w:color w:val="000000" w:themeColor="text1"/>
        </w:rPr>
        <w:t xml:space="preserve">building </w:t>
      </w:r>
      <w:r w:rsidR="00721320" w:rsidRPr="008F2612">
        <w:rPr>
          <w:color w:val="000000" w:themeColor="text1"/>
        </w:rPr>
        <w:t xml:space="preserve">and </w:t>
      </w:r>
      <w:r w:rsidR="00DD5119" w:rsidRPr="008F2612">
        <w:rPr>
          <w:color w:val="000000" w:themeColor="text1"/>
        </w:rPr>
        <w:t xml:space="preserve">guiding </w:t>
      </w:r>
      <w:r w:rsidR="00E10860" w:rsidRPr="008F2612">
        <w:rPr>
          <w:color w:val="000000" w:themeColor="text1"/>
        </w:rPr>
        <w:t xml:space="preserve">Australia’s </w:t>
      </w:r>
      <w:r w:rsidR="00682912" w:rsidRPr="008F2612">
        <w:rPr>
          <w:color w:val="000000" w:themeColor="text1"/>
        </w:rPr>
        <w:t xml:space="preserve">disability supports </w:t>
      </w:r>
      <w:r w:rsidRPr="008F2612">
        <w:rPr>
          <w:color w:val="000000" w:themeColor="text1"/>
        </w:rPr>
        <w:t>ecosystem</w:t>
      </w:r>
      <w:r w:rsidR="00721320" w:rsidRPr="008F2612">
        <w:rPr>
          <w:color w:val="000000" w:themeColor="text1"/>
        </w:rPr>
        <w:t>,</w:t>
      </w:r>
      <w:r w:rsidR="00FB5FC2" w:rsidRPr="008F2612">
        <w:rPr>
          <w:color w:val="000000" w:themeColor="text1"/>
        </w:rPr>
        <w:t xml:space="preserve"> </w:t>
      </w:r>
    </w:p>
    <w:p w14:paraId="3BBCAD2D" w14:textId="77777777" w:rsidR="008F2612" w:rsidRDefault="00F559A3" w:rsidP="00A31793">
      <w:pPr>
        <w:pStyle w:val="ListParagraph"/>
        <w:numPr>
          <w:ilvl w:val="0"/>
          <w:numId w:val="40"/>
        </w:numPr>
        <w:spacing w:line="276" w:lineRule="auto"/>
        <w:rPr>
          <w:color w:val="000000" w:themeColor="text1"/>
        </w:rPr>
      </w:pPr>
      <w:r w:rsidRPr="008F2612">
        <w:rPr>
          <w:color w:val="000000" w:themeColor="text1"/>
        </w:rPr>
        <w:t>overseeing and</w:t>
      </w:r>
      <w:r w:rsidR="0077336F" w:rsidRPr="008F2612">
        <w:rPr>
          <w:color w:val="000000" w:themeColor="text1"/>
        </w:rPr>
        <w:t xml:space="preserve"> </w:t>
      </w:r>
      <w:r w:rsidR="004B4966" w:rsidRPr="008F2612">
        <w:rPr>
          <w:color w:val="000000" w:themeColor="text1"/>
        </w:rPr>
        <w:t xml:space="preserve">responding to </w:t>
      </w:r>
      <w:r w:rsidR="00CA0A31" w:rsidRPr="008F2612">
        <w:rPr>
          <w:color w:val="000000" w:themeColor="text1"/>
        </w:rPr>
        <w:t xml:space="preserve">complaints about quality, </w:t>
      </w:r>
      <w:r w:rsidR="00C329DE" w:rsidRPr="008F2612">
        <w:rPr>
          <w:color w:val="000000" w:themeColor="text1"/>
        </w:rPr>
        <w:t>and</w:t>
      </w:r>
      <w:r w:rsidR="00FB5FC2" w:rsidRPr="008F2612">
        <w:rPr>
          <w:color w:val="000000" w:themeColor="text1"/>
        </w:rPr>
        <w:t xml:space="preserve"> </w:t>
      </w:r>
    </w:p>
    <w:p w14:paraId="57E8E82C" w14:textId="504C6652" w:rsidR="007C6382" w:rsidRPr="008F2612" w:rsidRDefault="00721320" w:rsidP="00A31793">
      <w:pPr>
        <w:pStyle w:val="ListParagraph"/>
        <w:numPr>
          <w:ilvl w:val="0"/>
          <w:numId w:val="40"/>
        </w:numPr>
        <w:spacing w:line="276" w:lineRule="auto"/>
        <w:rPr>
          <w:color w:val="000000" w:themeColor="text1"/>
        </w:rPr>
      </w:pPr>
      <w:r w:rsidRPr="008F2612">
        <w:rPr>
          <w:color w:val="000000" w:themeColor="text1"/>
        </w:rPr>
        <w:t xml:space="preserve">safeguarding </w:t>
      </w:r>
      <w:r w:rsidR="005C290D" w:rsidRPr="008F2612">
        <w:rPr>
          <w:color w:val="000000" w:themeColor="text1"/>
        </w:rPr>
        <w:t>against harm, neglect and isolation</w:t>
      </w:r>
      <w:r w:rsidR="00E10860" w:rsidRPr="008F2612">
        <w:rPr>
          <w:color w:val="000000" w:themeColor="text1"/>
        </w:rPr>
        <w:t xml:space="preserve">, the </w:t>
      </w:r>
      <w:r w:rsidR="00565C83" w:rsidRPr="008F2612">
        <w:rPr>
          <w:color w:val="000000" w:themeColor="text1"/>
        </w:rPr>
        <w:t xml:space="preserve">existing </w:t>
      </w:r>
      <w:r w:rsidR="00E10860" w:rsidRPr="008F2612">
        <w:rPr>
          <w:color w:val="000000" w:themeColor="text1"/>
        </w:rPr>
        <w:t>systems</w:t>
      </w:r>
      <w:r w:rsidR="008F2612">
        <w:rPr>
          <w:color w:val="000000" w:themeColor="text1"/>
        </w:rPr>
        <w:t>.</w:t>
      </w:r>
      <w:r w:rsidR="00E10860" w:rsidRPr="008F2612">
        <w:rPr>
          <w:color w:val="000000" w:themeColor="text1"/>
        </w:rPr>
        <w:t xml:space="preserve"> </w:t>
      </w:r>
    </w:p>
    <w:p w14:paraId="5F3BB2D2" w14:textId="1D1BBDE1" w:rsidR="007C6382" w:rsidRPr="00B53A63" w:rsidRDefault="007C6382" w:rsidP="00A31793">
      <w:pPr>
        <w:spacing w:line="276" w:lineRule="auto"/>
        <w:rPr>
          <w:color w:val="000000" w:themeColor="text1"/>
        </w:rPr>
      </w:pPr>
    </w:p>
    <w:p w14:paraId="758E736E" w14:textId="24A36113" w:rsidR="007C6382" w:rsidRPr="00B53A63" w:rsidRDefault="007C6382" w:rsidP="00A31793">
      <w:pPr>
        <w:spacing w:line="276" w:lineRule="auto"/>
        <w:rPr>
          <w:color w:val="000000" w:themeColor="text1"/>
        </w:rPr>
      </w:pPr>
      <w:r>
        <w:rPr>
          <w:color w:val="000000" w:themeColor="text1"/>
        </w:rPr>
        <w:t xml:space="preserve">In the current </w:t>
      </w:r>
      <w:r w:rsidR="00C324CD">
        <w:rPr>
          <w:color w:val="000000" w:themeColor="text1"/>
        </w:rPr>
        <w:t>landscape</w:t>
      </w:r>
      <w:r>
        <w:rPr>
          <w:color w:val="000000" w:themeColor="text1"/>
        </w:rPr>
        <w:t xml:space="preserve"> t</w:t>
      </w:r>
      <w:r w:rsidRPr="1CD49E3A">
        <w:rPr>
          <w:color w:val="000000" w:themeColor="text1"/>
        </w:rPr>
        <w:t>here are significant safeguarding gaps in both registered and unregistered providers.</w:t>
      </w:r>
      <w:r w:rsidR="00D35E13">
        <w:rPr>
          <w:rStyle w:val="FootnoteReference"/>
          <w:color w:val="000000" w:themeColor="text1"/>
        </w:rPr>
        <w:footnoteReference w:id="2"/>
      </w:r>
      <w:r w:rsidR="00D35E13">
        <w:rPr>
          <w:color w:val="000000" w:themeColor="text1"/>
        </w:rPr>
        <w:t xml:space="preserve"> </w:t>
      </w:r>
      <w:r w:rsidRPr="1CD49E3A">
        <w:rPr>
          <w:color w:val="000000" w:themeColor="text1"/>
        </w:rPr>
        <w:t xml:space="preserve"> </w:t>
      </w:r>
      <w:r w:rsidR="003D4AB4" w:rsidRPr="0073073D">
        <w:rPr>
          <w:color w:val="000000" w:themeColor="text1"/>
        </w:rPr>
        <w:t>Independent advocacy organisations around the country</w:t>
      </w:r>
      <w:r w:rsidR="00DA4B00">
        <w:rPr>
          <w:color w:val="000000" w:themeColor="text1"/>
        </w:rPr>
        <w:t xml:space="preserve"> frequently</w:t>
      </w:r>
      <w:r w:rsidR="003D4AB4" w:rsidRPr="0073073D">
        <w:rPr>
          <w:color w:val="000000" w:themeColor="text1"/>
        </w:rPr>
        <w:t xml:space="preserve"> hear about shocking levels of </w:t>
      </w:r>
      <w:r w:rsidR="004D5A46">
        <w:rPr>
          <w:color w:val="000000" w:themeColor="text1"/>
        </w:rPr>
        <w:t>neglect</w:t>
      </w:r>
      <w:r w:rsidR="00D35E13">
        <w:rPr>
          <w:color w:val="000000" w:themeColor="text1"/>
        </w:rPr>
        <w:t>,</w:t>
      </w:r>
      <w:r w:rsidR="004D5A46">
        <w:rPr>
          <w:color w:val="000000" w:themeColor="text1"/>
        </w:rPr>
        <w:t xml:space="preserve"> </w:t>
      </w:r>
      <w:r w:rsidR="00953303">
        <w:rPr>
          <w:color w:val="000000" w:themeColor="text1"/>
        </w:rPr>
        <w:t>exploitation</w:t>
      </w:r>
      <w:r w:rsidR="007B2E71">
        <w:rPr>
          <w:color w:val="000000" w:themeColor="text1"/>
        </w:rPr>
        <w:t xml:space="preserve">, </w:t>
      </w:r>
      <w:r w:rsidR="003D4AB4" w:rsidRPr="0073073D">
        <w:rPr>
          <w:color w:val="000000" w:themeColor="text1"/>
        </w:rPr>
        <w:t xml:space="preserve">violence and abuse </w:t>
      </w:r>
      <w:r w:rsidR="007B2E71">
        <w:rPr>
          <w:color w:val="000000" w:themeColor="text1"/>
        </w:rPr>
        <w:t xml:space="preserve">perpetrated by </w:t>
      </w:r>
      <w:r w:rsidR="00EC728B">
        <w:rPr>
          <w:color w:val="000000" w:themeColor="text1"/>
        </w:rPr>
        <w:t>or within</w:t>
      </w:r>
      <w:r w:rsidR="003D4AB4" w:rsidRPr="0073073D">
        <w:rPr>
          <w:color w:val="000000" w:themeColor="text1"/>
        </w:rPr>
        <w:t xml:space="preserve"> registered providers. </w:t>
      </w:r>
      <w:r w:rsidRPr="1CD49E3A">
        <w:rPr>
          <w:color w:val="000000" w:themeColor="text1"/>
        </w:rPr>
        <w:t xml:space="preserve">There is </w:t>
      </w:r>
      <w:r w:rsidR="76DC6EFF" w:rsidRPr="1CD49E3A">
        <w:rPr>
          <w:color w:val="000000" w:themeColor="text1"/>
        </w:rPr>
        <w:t>also</w:t>
      </w:r>
      <w:r w:rsidRPr="1CD49E3A">
        <w:rPr>
          <w:color w:val="000000" w:themeColor="text1"/>
        </w:rPr>
        <w:t xml:space="preserve"> no oversight or visibility of unregistered providers</w:t>
      </w:r>
      <w:r w:rsidR="00DC32A6">
        <w:rPr>
          <w:color w:val="000000" w:themeColor="text1"/>
        </w:rPr>
        <w:t xml:space="preserve">, notably including </w:t>
      </w:r>
      <w:r w:rsidR="00AB2FC8">
        <w:rPr>
          <w:color w:val="000000" w:themeColor="text1"/>
        </w:rPr>
        <w:t xml:space="preserve">providers delivering </w:t>
      </w:r>
      <w:r w:rsidR="00DC32A6">
        <w:rPr>
          <w:color w:val="000000" w:themeColor="text1"/>
        </w:rPr>
        <w:t>supported</w:t>
      </w:r>
      <w:r w:rsidR="00AB2FC8">
        <w:rPr>
          <w:color w:val="000000" w:themeColor="text1"/>
        </w:rPr>
        <w:t xml:space="preserve"> independent living (SIL) support</w:t>
      </w:r>
      <w:r w:rsidRPr="1CD49E3A">
        <w:rPr>
          <w:color w:val="000000" w:themeColor="text1"/>
        </w:rPr>
        <w:t>. There is also a lack of scrutiny of quality, and little emphasis on quality improvement and safeguarding.</w:t>
      </w:r>
    </w:p>
    <w:p w14:paraId="41DBC206" w14:textId="77777777" w:rsidR="000E6F99" w:rsidRDefault="000E6F99" w:rsidP="00A31793">
      <w:pPr>
        <w:spacing w:line="276" w:lineRule="auto"/>
        <w:rPr>
          <w:color w:val="000000" w:themeColor="text1"/>
        </w:rPr>
      </w:pPr>
    </w:p>
    <w:p w14:paraId="414E0C4E" w14:textId="25DA47DC" w:rsidR="00872A4A" w:rsidRDefault="000E6F99" w:rsidP="00A31793">
      <w:pPr>
        <w:spacing w:line="276" w:lineRule="auto"/>
        <w:rPr>
          <w:color w:val="000000" w:themeColor="text1"/>
        </w:rPr>
      </w:pPr>
      <w:r w:rsidRPr="1CD49E3A">
        <w:rPr>
          <w:color w:val="000000" w:themeColor="text1"/>
        </w:rPr>
        <w:t xml:space="preserve">The only way </w:t>
      </w:r>
      <w:r>
        <w:rPr>
          <w:color w:val="000000" w:themeColor="text1"/>
        </w:rPr>
        <w:t xml:space="preserve">for governments to </w:t>
      </w:r>
      <w:r w:rsidRPr="1CD49E3A">
        <w:rPr>
          <w:color w:val="000000" w:themeColor="text1"/>
        </w:rPr>
        <w:t xml:space="preserve">make sure </w:t>
      </w:r>
      <w:r>
        <w:rPr>
          <w:color w:val="000000" w:themeColor="text1"/>
        </w:rPr>
        <w:t>the</w:t>
      </w:r>
      <w:r w:rsidRPr="1CD49E3A">
        <w:rPr>
          <w:color w:val="000000" w:themeColor="text1"/>
        </w:rPr>
        <w:t xml:space="preserve"> new registration and quality system works for people with disability is to work closely</w:t>
      </w:r>
      <w:r w:rsidR="005A2D1C">
        <w:rPr>
          <w:color w:val="000000" w:themeColor="text1"/>
        </w:rPr>
        <w:t xml:space="preserve"> and collaboratively</w:t>
      </w:r>
      <w:r w:rsidRPr="1CD49E3A">
        <w:rPr>
          <w:color w:val="000000" w:themeColor="text1"/>
        </w:rPr>
        <w:t xml:space="preserve"> with people with disability and their representative</w:t>
      </w:r>
      <w:r>
        <w:rPr>
          <w:color w:val="000000" w:themeColor="text1"/>
        </w:rPr>
        <w:t xml:space="preserve"> and advocacy</w:t>
      </w:r>
      <w:r w:rsidRPr="1CD49E3A">
        <w:rPr>
          <w:color w:val="000000" w:themeColor="text1"/>
        </w:rPr>
        <w:t xml:space="preserve"> organisations</w:t>
      </w:r>
      <w:r>
        <w:rPr>
          <w:color w:val="000000" w:themeColor="text1"/>
        </w:rPr>
        <w:t xml:space="preserve"> to develop the new model. </w:t>
      </w:r>
      <w:r w:rsidR="00872A4A" w:rsidRPr="1CD49E3A">
        <w:rPr>
          <w:color w:val="000000" w:themeColor="text1"/>
        </w:rPr>
        <w:t xml:space="preserve">There </w:t>
      </w:r>
      <w:r w:rsidR="0047634F">
        <w:rPr>
          <w:color w:val="000000" w:themeColor="text1"/>
        </w:rPr>
        <w:t>has been</w:t>
      </w:r>
      <w:r w:rsidR="00872A4A" w:rsidRPr="1CD49E3A">
        <w:rPr>
          <w:color w:val="000000" w:themeColor="text1"/>
        </w:rPr>
        <w:t xml:space="preserve"> significant distress</w:t>
      </w:r>
      <w:r w:rsidR="0047634F">
        <w:rPr>
          <w:color w:val="000000" w:themeColor="text1"/>
        </w:rPr>
        <w:t>, fear and anxiety</w:t>
      </w:r>
      <w:r w:rsidR="00872A4A" w:rsidRPr="1CD49E3A">
        <w:rPr>
          <w:color w:val="000000" w:themeColor="text1"/>
        </w:rPr>
        <w:t xml:space="preserve"> in the disability community around the potential impacts on choice and control if people with disability are restricted to using registered providers</w:t>
      </w:r>
      <w:r w:rsidR="006E11BE">
        <w:rPr>
          <w:color w:val="000000" w:themeColor="text1"/>
        </w:rPr>
        <w:t xml:space="preserve"> and workers</w:t>
      </w:r>
      <w:r w:rsidR="00872A4A" w:rsidRPr="1CD49E3A">
        <w:rPr>
          <w:color w:val="000000" w:themeColor="text1"/>
        </w:rPr>
        <w:t xml:space="preserve">. Many people with disability currently use self-management and direct employment. People with disability also rely on accessing mainstream services and use mainstream </w:t>
      </w:r>
      <w:r w:rsidR="00872A4A" w:rsidRPr="1CD49E3A">
        <w:rPr>
          <w:color w:val="000000" w:themeColor="text1"/>
        </w:rPr>
        <w:lastRenderedPageBreak/>
        <w:t>outlets.</w:t>
      </w:r>
      <w:r w:rsidR="00996A42">
        <w:rPr>
          <w:color w:val="000000" w:themeColor="text1"/>
        </w:rPr>
        <w:t xml:space="preserve"> </w:t>
      </w:r>
      <w:r w:rsidR="276228C9" w:rsidRPr="5B5F5F15">
        <w:rPr>
          <w:color w:val="000000" w:themeColor="text1"/>
        </w:rPr>
        <w:t xml:space="preserve">Meaningful </w:t>
      </w:r>
      <w:r w:rsidR="7A33338D" w:rsidRPr="5B5F5F15">
        <w:rPr>
          <w:color w:val="000000" w:themeColor="text1"/>
        </w:rPr>
        <w:t>consultation</w:t>
      </w:r>
      <w:r w:rsidR="00DD1A40">
        <w:rPr>
          <w:color w:val="000000" w:themeColor="text1"/>
        </w:rPr>
        <w:t xml:space="preserve"> and co-design</w:t>
      </w:r>
      <w:r w:rsidR="7A33338D" w:rsidRPr="5B5F5F15">
        <w:rPr>
          <w:color w:val="000000" w:themeColor="text1"/>
        </w:rPr>
        <w:t xml:space="preserve"> </w:t>
      </w:r>
      <w:r w:rsidR="002B7DE4">
        <w:rPr>
          <w:color w:val="000000" w:themeColor="text1"/>
        </w:rPr>
        <w:t xml:space="preserve">centring people with disability </w:t>
      </w:r>
      <w:r w:rsidR="7A33338D" w:rsidRPr="5B5F5F15">
        <w:rPr>
          <w:color w:val="000000" w:themeColor="text1"/>
        </w:rPr>
        <w:t>is</w:t>
      </w:r>
      <w:r w:rsidR="4D3CAB80" w:rsidRPr="5B5F5F15">
        <w:rPr>
          <w:color w:val="000000" w:themeColor="text1"/>
        </w:rPr>
        <w:t xml:space="preserve"> essential</w:t>
      </w:r>
      <w:r w:rsidR="7A33338D" w:rsidRPr="5B5F5F15">
        <w:rPr>
          <w:color w:val="000000" w:themeColor="text1"/>
        </w:rPr>
        <w:t xml:space="preserve"> to developing m</w:t>
      </w:r>
      <w:r w:rsidR="00D9597E">
        <w:rPr>
          <w:color w:val="000000" w:themeColor="text1"/>
        </w:rPr>
        <w:t>echanisms</w:t>
      </w:r>
      <w:r w:rsidR="0006167A">
        <w:rPr>
          <w:color w:val="000000" w:themeColor="text1"/>
        </w:rPr>
        <w:t xml:space="preserve"> </w:t>
      </w:r>
      <w:r w:rsidR="00D9597E">
        <w:rPr>
          <w:color w:val="000000" w:themeColor="text1"/>
        </w:rPr>
        <w:t>for</w:t>
      </w:r>
      <w:r w:rsidR="0006167A">
        <w:rPr>
          <w:color w:val="000000" w:themeColor="text1"/>
        </w:rPr>
        <w:t xml:space="preserve"> how th</w:t>
      </w:r>
      <w:r w:rsidR="00996A42">
        <w:rPr>
          <w:color w:val="000000" w:themeColor="text1"/>
        </w:rPr>
        <w:t>e new</w:t>
      </w:r>
      <w:r w:rsidR="0006167A">
        <w:rPr>
          <w:color w:val="000000" w:themeColor="text1"/>
        </w:rPr>
        <w:t xml:space="preserve"> model </w:t>
      </w:r>
      <w:r w:rsidR="009A1002">
        <w:rPr>
          <w:color w:val="000000" w:themeColor="text1"/>
        </w:rPr>
        <w:t xml:space="preserve">can retain </w:t>
      </w:r>
      <w:r w:rsidR="008365D5">
        <w:rPr>
          <w:color w:val="000000" w:themeColor="text1"/>
        </w:rPr>
        <w:t>optimal</w:t>
      </w:r>
      <w:r w:rsidR="009A1002">
        <w:rPr>
          <w:color w:val="000000" w:themeColor="text1"/>
        </w:rPr>
        <w:t xml:space="preserve"> elements </w:t>
      </w:r>
      <w:r w:rsidR="00C14403">
        <w:rPr>
          <w:color w:val="000000" w:themeColor="text1"/>
        </w:rPr>
        <w:t>of</w:t>
      </w:r>
      <w:r w:rsidR="002E32CF">
        <w:rPr>
          <w:color w:val="000000" w:themeColor="text1"/>
        </w:rPr>
        <w:t xml:space="preserve"> innovation, flexibility and self-direction</w:t>
      </w:r>
      <w:r w:rsidR="00CB75B6">
        <w:rPr>
          <w:color w:val="000000" w:themeColor="text1"/>
        </w:rPr>
        <w:t>.</w:t>
      </w:r>
      <w:r w:rsidR="002D7B04">
        <w:rPr>
          <w:color w:val="000000" w:themeColor="text1"/>
        </w:rPr>
        <w:t xml:space="preserve"> </w:t>
      </w:r>
    </w:p>
    <w:p w14:paraId="75BE84C2" w14:textId="6F79DC01" w:rsidR="00872A4A" w:rsidRDefault="00872A4A" w:rsidP="00A31793">
      <w:pPr>
        <w:spacing w:line="276" w:lineRule="auto"/>
        <w:rPr>
          <w:color w:val="000000" w:themeColor="text1"/>
        </w:rPr>
      </w:pPr>
    </w:p>
    <w:p w14:paraId="6D094099" w14:textId="76D60E36" w:rsidR="00872A4A" w:rsidRDefault="002D7B04" w:rsidP="00A31793">
      <w:pPr>
        <w:spacing w:line="276" w:lineRule="auto"/>
        <w:rPr>
          <w:color w:val="000000" w:themeColor="text1"/>
        </w:rPr>
      </w:pPr>
      <w:r>
        <w:rPr>
          <w:color w:val="000000" w:themeColor="text1"/>
        </w:rPr>
        <w:t>Among</w:t>
      </w:r>
      <w:r w:rsidR="00F33A9D">
        <w:rPr>
          <w:color w:val="000000" w:themeColor="text1"/>
        </w:rPr>
        <w:t xml:space="preserve"> </w:t>
      </w:r>
      <w:r w:rsidR="00AB5D7F">
        <w:rPr>
          <w:color w:val="000000" w:themeColor="text1"/>
        </w:rPr>
        <w:t>DANA</w:t>
      </w:r>
      <w:r w:rsidR="00AC026A">
        <w:rPr>
          <w:color w:val="000000" w:themeColor="text1"/>
        </w:rPr>
        <w:t>’s</w:t>
      </w:r>
      <w:r w:rsidR="00F33A9D">
        <w:rPr>
          <w:color w:val="000000" w:themeColor="text1"/>
        </w:rPr>
        <w:t xml:space="preserve"> membership of disability advocacy organisations </w:t>
      </w:r>
      <w:r>
        <w:rPr>
          <w:color w:val="000000" w:themeColor="text1"/>
        </w:rPr>
        <w:t>there are</w:t>
      </w:r>
      <w:r w:rsidR="00E923D7">
        <w:rPr>
          <w:color w:val="000000" w:themeColor="text1"/>
        </w:rPr>
        <w:t xml:space="preserve"> </w:t>
      </w:r>
      <w:r w:rsidR="00970839">
        <w:rPr>
          <w:color w:val="000000" w:themeColor="text1"/>
        </w:rPr>
        <w:t>diverse and valuable perspecti</w:t>
      </w:r>
      <w:r w:rsidR="00AB5D7F">
        <w:rPr>
          <w:color w:val="000000" w:themeColor="text1"/>
        </w:rPr>
        <w:t>v</w:t>
      </w:r>
      <w:r w:rsidR="00970839">
        <w:rPr>
          <w:color w:val="000000" w:themeColor="text1"/>
        </w:rPr>
        <w:t>es</w:t>
      </w:r>
      <w:r w:rsidR="00AB5D7F">
        <w:rPr>
          <w:color w:val="000000" w:themeColor="text1"/>
        </w:rPr>
        <w:t xml:space="preserve"> to contribute</w:t>
      </w:r>
      <w:r w:rsidR="00AF0222">
        <w:rPr>
          <w:color w:val="000000" w:themeColor="text1"/>
        </w:rPr>
        <w:t xml:space="preserve"> to this process</w:t>
      </w:r>
      <w:r w:rsidR="00AB5D7F">
        <w:rPr>
          <w:color w:val="000000" w:themeColor="text1"/>
        </w:rPr>
        <w:t xml:space="preserve">. </w:t>
      </w:r>
      <w:r w:rsidR="005D3094">
        <w:rPr>
          <w:color w:val="000000" w:themeColor="text1"/>
        </w:rPr>
        <w:t xml:space="preserve">Acknowledging </w:t>
      </w:r>
      <w:r w:rsidR="00E60661">
        <w:rPr>
          <w:color w:val="000000" w:themeColor="text1"/>
        </w:rPr>
        <w:t xml:space="preserve">and </w:t>
      </w:r>
      <w:r w:rsidR="00DF2CF3">
        <w:rPr>
          <w:color w:val="000000" w:themeColor="text1"/>
        </w:rPr>
        <w:t xml:space="preserve">honouring </w:t>
      </w:r>
      <w:r w:rsidR="00E60661">
        <w:rPr>
          <w:color w:val="000000" w:themeColor="text1"/>
        </w:rPr>
        <w:t>the</w:t>
      </w:r>
      <w:r w:rsidR="005D3094">
        <w:rPr>
          <w:color w:val="000000" w:themeColor="text1"/>
        </w:rPr>
        <w:t xml:space="preserve"> diverse perspectives</w:t>
      </w:r>
      <w:r w:rsidR="00E60661">
        <w:rPr>
          <w:color w:val="000000" w:themeColor="text1"/>
        </w:rPr>
        <w:t xml:space="preserve"> on this issue</w:t>
      </w:r>
      <w:r w:rsidR="005D3094">
        <w:rPr>
          <w:color w:val="000000" w:themeColor="text1"/>
        </w:rPr>
        <w:t>, o</w:t>
      </w:r>
      <w:r w:rsidR="00AC026A">
        <w:rPr>
          <w:color w:val="000000" w:themeColor="text1"/>
        </w:rPr>
        <w:t xml:space="preserve">ur organisation believes that </w:t>
      </w:r>
      <w:r w:rsidR="004741B4">
        <w:rPr>
          <w:color w:val="000000" w:themeColor="text1"/>
        </w:rPr>
        <w:t>mandat</w:t>
      </w:r>
      <w:r w:rsidR="00FC3D18">
        <w:rPr>
          <w:color w:val="000000" w:themeColor="text1"/>
        </w:rPr>
        <w:t>ing</w:t>
      </w:r>
      <w:r w:rsidR="004741B4">
        <w:rPr>
          <w:color w:val="000000" w:themeColor="text1"/>
        </w:rPr>
        <w:t xml:space="preserve"> </w:t>
      </w:r>
      <w:r w:rsidR="62E91FE8" w:rsidRPr="6D3F65AA">
        <w:rPr>
          <w:color w:val="000000" w:themeColor="text1"/>
        </w:rPr>
        <w:t xml:space="preserve">a basic </w:t>
      </w:r>
      <w:r w:rsidR="62E91FE8" w:rsidRPr="786B80A5">
        <w:rPr>
          <w:color w:val="000000" w:themeColor="text1"/>
        </w:rPr>
        <w:t xml:space="preserve">level of </w:t>
      </w:r>
      <w:r w:rsidR="004741B4" w:rsidRPr="786B80A5">
        <w:rPr>
          <w:color w:val="000000" w:themeColor="text1"/>
        </w:rPr>
        <w:t>enrolment</w:t>
      </w:r>
      <w:r w:rsidR="004741B4">
        <w:rPr>
          <w:color w:val="000000" w:themeColor="text1"/>
        </w:rPr>
        <w:t xml:space="preserve"> of </w:t>
      </w:r>
      <w:r w:rsidR="001E2DCF">
        <w:rPr>
          <w:color w:val="000000" w:themeColor="text1"/>
        </w:rPr>
        <w:t>providers</w:t>
      </w:r>
      <w:r w:rsidR="00D173D9">
        <w:rPr>
          <w:color w:val="000000" w:themeColor="text1"/>
        </w:rPr>
        <w:t xml:space="preserve"> and workers</w:t>
      </w:r>
      <w:r w:rsidR="001E2DCF">
        <w:rPr>
          <w:color w:val="000000" w:themeColor="text1"/>
        </w:rPr>
        <w:t xml:space="preserve"> delivering NDIS supports</w:t>
      </w:r>
      <w:r w:rsidR="00A02CEA">
        <w:rPr>
          <w:color w:val="000000" w:themeColor="text1"/>
        </w:rPr>
        <w:t xml:space="preserve"> </w:t>
      </w:r>
      <w:r w:rsidR="00D64514">
        <w:rPr>
          <w:color w:val="000000" w:themeColor="text1"/>
        </w:rPr>
        <w:t xml:space="preserve">is a necessary step </w:t>
      </w:r>
      <w:r w:rsidR="00D3325B">
        <w:rPr>
          <w:color w:val="000000" w:themeColor="text1"/>
        </w:rPr>
        <w:t xml:space="preserve">in </w:t>
      </w:r>
      <w:r w:rsidR="00755FCA">
        <w:rPr>
          <w:color w:val="000000" w:themeColor="text1"/>
        </w:rPr>
        <w:t xml:space="preserve">remedying the </w:t>
      </w:r>
      <w:r w:rsidR="003D061F">
        <w:rPr>
          <w:color w:val="000000" w:themeColor="text1"/>
        </w:rPr>
        <w:t>low quality, safety and visibility of</w:t>
      </w:r>
      <w:r w:rsidR="00996FFB">
        <w:rPr>
          <w:color w:val="000000" w:themeColor="text1"/>
        </w:rPr>
        <w:t xml:space="preserve"> </w:t>
      </w:r>
      <w:r w:rsidR="00E00AB4">
        <w:rPr>
          <w:color w:val="000000" w:themeColor="text1"/>
        </w:rPr>
        <w:t>the status quo</w:t>
      </w:r>
      <w:r w:rsidR="00F81B93">
        <w:rPr>
          <w:color w:val="000000" w:themeColor="text1"/>
        </w:rPr>
        <w:t xml:space="preserve">, though by no means </w:t>
      </w:r>
      <w:r w:rsidR="003E70BE">
        <w:rPr>
          <w:color w:val="000000" w:themeColor="text1"/>
        </w:rPr>
        <w:t xml:space="preserve">the whole </w:t>
      </w:r>
      <w:r w:rsidR="00126637">
        <w:rPr>
          <w:color w:val="000000" w:themeColor="text1"/>
        </w:rPr>
        <w:t>journey</w:t>
      </w:r>
      <w:r w:rsidR="00E00AB4">
        <w:rPr>
          <w:color w:val="000000" w:themeColor="text1"/>
        </w:rPr>
        <w:t xml:space="preserve">. </w:t>
      </w:r>
      <w:r w:rsidR="00BA09AC">
        <w:rPr>
          <w:color w:val="000000" w:themeColor="text1"/>
        </w:rPr>
        <w:t xml:space="preserve">However, </w:t>
      </w:r>
      <w:r w:rsidR="5BD3648D" w:rsidRPr="326613B9">
        <w:rPr>
          <w:color w:val="000000" w:themeColor="text1"/>
        </w:rPr>
        <w:t xml:space="preserve">the level of enrolment, and the </w:t>
      </w:r>
      <w:r w:rsidR="003B7316">
        <w:rPr>
          <w:color w:val="000000" w:themeColor="text1"/>
        </w:rPr>
        <w:t xml:space="preserve">administrative </w:t>
      </w:r>
      <w:r w:rsidR="5BD3648D" w:rsidRPr="326613B9">
        <w:rPr>
          <w:color w:val="000000" w:themeColor="text1"/>
        </w:rPr>
        <w:t xml:space="preserve">requirements for that level, must </w:t>
      </w:r>
      <w:r w:rsidR="5BD3648D" w:rsidRPr="0575D240">
        <w:rPr>
          <w:color w:val="000000" w:themeColor="text1"/>
        </w:rPr>
        <w:t>not risk the availability</w:t>
      </w:r>
      <w:r w:rsidR="5BD3648D" w:rsidRPr="7EEA04C2">
        <w:rPr>
          <w:color w:val="000000" w:themeColor="text1"/>
        </w:rPr>
        <w:t>, affordability and choice of</w:t>
      </w:r>
      <w:r w:rsidR="003D061F" w:rsidRPr="7EEA04C2">
        <w:rPr>
          <w:color w:val="000000" w:themeColor="text1"/>
        </w:rPr>
        <w:t xml:space="preserve"> </w:t>
      </w:r>
      <w:r w:rsidR="5BD3648D" w:rsidRPr="5EAEAC6B">
        <w:rPr>
          <w:color w:val="000000" w:themeColor="text1"/>
        </w:rPr>
        <w:t xml:space="preserve">disability services for people with disability, particularly in </w:t>
      </w:r>
      <w:r w:rsidR="5BD3648D" w:rsidRPr="069E7F40">
        <w:rPr>
          <w:color w:val="000000" w:themeColor="text1"/>
        </w:rPr>
        <w:t>regional, rural, remote and very remote areas.</w:t>
      </w:r>
      <w:r w:rsidR="003D061F" w:rsidRPr="069E7F40">
        <w:rPr>
          <w:color w:val="000000" w:themeColor="text1"/>
        </w:rPr>
        <w:t xml:space="preserve"> </w:t>
      </w:r>
      <w:r w:rsidR="6D484472" w:rsidRPr="64511E3B">
        <w:rPr>
          <w:color w:val="000000" w:themeColor="text1"/>
        </w:rPr>
        <w:t xml:space="preserve">In addition, this basic level needs to be designed so that people with disability do not face barriers to </w:t>
      </w:r>
      <w:r w:rsidR="68EE8EF9" w:rsidRPr="64511E3B">
        <w:rPr>
          <w:color w:val="000000" w:themeColor="text1"/>
        </w:rPr>
        <w:t>access mainstream supports</w:t>
      </w:r>
      <w:r w:rsidR="6D484472" w:rsidRPr="64511E3B">
        <w:rPr>
          <w:color w:val="000000" w:themeColor="text1"/>
        </w:rPr>
        <w:t xml:space="preserve"> particularly for goods and consumables</w:t>
      </w:r>
      <w:r w:rsidR="2F415309" w:rsidRPr="64511E3B">
        <w:rPr>
          <w:color w:val="000000" w:themeColor="text1"/>
        </w:rPr>
        <w:t>.</w:t>
      </w:r>
      <w:r w:rsidR="6C53E422" w:rsidRPr="64511E3B">
        <w:rPr>
          <w:color w:val="000000" w:themeColor="text1"/>
        </w:rPr>
        <w:t xml:space="preserve"> DANA believes that this very basic level may not need worker screening, for example, for accessing mainstream retailers.</w:t>
      </w:r>
    </w:p>
    <w:p w14:paraId="17002B8A" w14:textId="77777777" w:rsidR="00872A4A" w:rsidRDefault="00872A4A" w:rsidP="00A31793">
      <w:pPr>
        <w:spacing w:line="276" w:lineRule="auto"/>
        <w:rPr>
          <w:color w:val="000000" w:themeColor="text1"/>
        </w:rPr>
      </w:pPr>
    </w:p>
    <w:p w14:paraId="20CE9C15" w14:textId="62003BAA" w:rsidR="008B3243" w:rsidRPr="008B3243" w:rsidRDefault="008B3243" w:rsidP="00A31793">
      <w:pPr>
        <w:spacing w:line="276" w:lineRule="auto"/>
        <w:rPr>
          <w:b/>
          <w:bCs/>
          <w:color w:val="000000" w:themeColor="text1"/>
        </w:rPr>
      </w:pPr>
      <w:r w:rsidRPr="008B3243">
        <w:rPr>
          <w:b/>
          <w:bCs/>
          <w:color w:val="000000" w:themeColor="text1"/>
        </w:rPr>
        <w:t>Principles to guide reforms</w:t>
      </w:r>
    </w:p>
    <w:p w14:paraId="7A224654" w14:textId="77777777" w:rsidR="008B3243" w:rsidRDefault="008B3243" w:rsidP="00A31793">
      <w:pPr>
        <w:spacing w:line="276" w:lineRule="auto"/>
        <w:rPr>
          <w:color w:val="000000" w:themeColor="text1"/>
        </w:rPr>
      </w:pPr>
    </w:p>
    <w:p w14:paraId="1C453272" w14:textId="7239EB3B" w:rsidR="0045219A" w:rsidRDefault="00655A7E" w:rsidP="00A31793">
      <w:pPr>
        <w:spacing w:line="276" w:lineRule="auto"/>
        <w:rPr>
          <w:color w:val="000000" w:themeColor="text1"/>
        </w:rPr>
      </w:pPr>
      <w:r>
        <w:rPr>
          <w:color w:val="000000" w:themeColor="text1"/>
        </w:rPr>
        <w:t xml:space="preserve">In these needed </w:t>
      </w:r>
      <w:r w:rsidR="008A5719">
        <w:rPr>
          <w:color w:val="000000" w:themeColor="text1"/>
        </w:rPr>
        <w:t>reforms, w</w:t>
      </w:r>
      <w:r w:rsidR="00DF2F4A">
        <w:rPr>
          <w:color w:val="000000" w:themeColor="text1"/>
        </w:rPr>
        <w:t>e do not want</w:t>
      </w:r>
      <w:r w:rsidR="008A29A8">
        <w:rPr>
          <w:color w:val="000000" w:themeColor="text1"/>
        </w:rPr>
        <w:t xml:space="preserve"> to lose the elements that are working well</w:t>
      </w:r>
      <w:r w:rsidR="008A5719">
        <w:rPr>
          <w:color w:val="000000" w:themeColor="text1"/>
        </w:rPr>
        <w:t xml:space="preserve"> for many people with disability and their families</w:t>
      </w:r>
      <w:r w:rsidR="009B70CC">
        <w:rPr>
          <w:color w:val="000000" w:themeColor="text1"/>
        </w:rPr>
        <w:t xml:space="preserve"> and </w:t>
      </w:r>
      <w:r w:rsidR="007F4BEA">
        <w:rPr>
          <w:color w:val="000000" w:themeColor="text1"/>
        </w:rPr>
        <w:t>are at the heart of the Scheme’s design to enable the autonomy and self-d</w:t>
      </w:r>
      <w:r w:rsidR="00FE04FB">
        <w:rPr>
          <w:color w:val="000000" w:themeColor="text1"/>
        </w:rPr>
        <w:t>irection of people with disability</w:t>
      </w:r>
      <w:r w:rsidR="008A5719">
        <w:rPr>
          <w:color w:val="000000" w:themeColor="text1"/>
        </w:rPr>
        <w:t xml:space="preserve">. </w:t>
      </w:r>
      <w:r w:rsidR="007F4BEA">
        <w:rPr>
          <w:color w:val="000000" w:themeColor="text1"/>
        </w:rPr>
        <w:t xml:space="preserve"> </w:t>
      </w:r>
      <w:r w:rsidR="00C81036">
        <w:rPr>
          <w:color w:val="000000" w:themeColor="text1"/>
        </w:rPr>
        <w:t>While</w:t>
      </w:r>
      <w:r w:rsidR="000E7AE2">
        <w:rPr>
          <w:color w:val="000000" w:themeColor="text1"/>
        </w:rPr>
        <w:t xml:space="preserve"> there is an unquestionable </w:t>
      </w:r>
      <w:r w:rsidR="00C81036">
        <w:rPr>
          <w:color w:val="000000" w:themeColor="text1"/>
        </w:rPr>
        <w:t>need for</w:t>
      </w:r>
      <w:r w:rsidR="00653485">
        <w:rPr>
          <w:color w:val="000000" w:themeColor="text1"/>
        </w:rPr>
        <w:t xml:space="preserve"> an overhaul of the existing str</w:t>
      </w:r>
      <w:r w:rsidR="004F19FF">
        <w:rPr>
          <w:color w:val="000000" w:themeColor="text1"/>
        </w:rPr>
        <w:t>uctures</w:t>
      </w:r>
      <w:r w:rsidR="00C81036">
        <w:rPr>
          <w:color w:val="000000" w:themeColor="text1"/>
        </w:rPr>
        <w:t xml:space="preserve">, </w:t>
      </w:r>
      <w:r w:rsidR="000B6C90">
        <w:rPr>
          <w:color w:val="000000" w:themeColor="text1"/>
        </w:rPr>
        <w:t>t</w:t>
      </w:r>
      <w:r w:rsidR="006F73F2">
        <w:rPr>
          <w:color w:val="000000" w:themeColor="text1"/>
        </w:rPr>
        <w:t>his submission outline</w:t>
      </w:r>
      <w:r w:rsidR="006B2747">
        <w:rPr>
          <w:color w:val="000000" w:themeColor="text1"/>
        </w:rPr>
        <w:t>s</w:t>
      </w:r>
      <w:r w:rsidR="006F73F2">
        <w:rPr>
          <w:color w:val="000000" w:themeColor="text1"/>
        </w:rPr>
        <w:t xml:space="preserve"> </w:t>
      </w:r>
      <w:r w:rsidR="00CC0A46">
        <w:rPr>
          <w:color w:val="000000" w:themeColor="text1"/>
        </w:rPr>
        <w:t xml:space="preserve">important principles to guide the development of </w:t>
      </w:r>
      <w:r w:rsidR="003529ED">
        <w:rPr>
          <w:color w:val="000000" w:themeColor="text1"/>
        </w:rPr>
        <w:t>th</w:t>
      </w:r>
      <w:r w:rsidR="007C47CF">
        <w:rPr>
          <w:color w:val="000000" w:themeColor="text1"/>
        </w:rPr>
        <w:t>is</w:t>
      </w:r>
      <w:r w:rsidR="003529ED">
        <w:rPr>
          <w:color w:val="000000" w:themeColor="text1"/>
        </w:rPr>
        <w:t xml:space="preserve"> new model</w:t>
      </w:r>
      <w:r w:rsidR="00815672">
        <w:rPr>
          <w:color w:val="000000" w:themeColor="text1"/>
        </w:rPr>
        <w:t>,</w:t>
      </w:r>
      <w:r w:rsidR="003529ED">
        <w:rPr>
          <w:color w:val="000000" w:themeColor="text1"/>
        </w:rPr>
        <w:t xml:space="preserve"> including</w:t>
      </w:r>
      <w:r w:rsidR="0045219A">
        <w:rPr>
          <w:color w:val="000000" w:themeColor="text1"/>
        </w:rPr>
        <w:t xml:space="preserve"> principles informed by</w:t>
      </w:r>
      <w:r w:rsidR="00C55F27">
        <w:rPr>
          <w:color w:val="000000" w:themeColor="text1"/>
        </w:rPr>
        <w:t xml:space="preserve"> the need to</w:t>
      </w:r>
      <w:r w:rsidR="003529ED">
        <w:rPr>
          <w:color w:val="000000" w:themeColor="text1"/>
        </w:rPr>
        <w:t>:</w:t>
      </w:r>
    </w:p>
    <w:p w14:paraId="1A6AE3B0" w14:textId="07C922DC" w:rsidR="00282F92" w:rsidRDefault="0045219A" w:rsidP="00A31793">
      <w:pPr>
        <w:pStyle w:val="ListParagraph"/>
        <w:numPr>
          <w:ilvl w:val="0"/>
          <w:numId w:val="2"/>
        </w:numPr>
        <w:spacing w:after="160" w:line="276" w:lineRule="auto"/>
      </w:pPr>
      <w:r>
        <w:t>Improv</w:t>
      </w:r>
      <w:r w:rsidR="00C55F27">
        <w:t>e</w:t>
      </w:r>
      <w:r>
        <w:t xml:space="preserve"> safety and quality of services and supports for people with disability</w:t>
      </w:r>
      <w:r w:rsidR="00031C14">
        <w:t>;</w:t>
      </w:r>
    </w:p>
    <w:p w14:paraId="7750A21A" w14:textId="37A60AC8" w:rsidR="0045219A" w:rsidRDefault="0045219A" w:rsidP="00A31793">
      <w:pPr>
        <w:pStyle w:val="ListParagraph"/>
        <w:numPr>
          <w:ilvl w:val="0"/>
          <w:numId w:val="2"/>
        </w:numPr>
        <w:spacing w:after="160" w:line="276" w:lineRule="auto"/>
      </w:pPr>
      <w:r>
        <w:t>Preserv</w:t>
      </w:r>
      <w:r w:rsidR="00C55F27">
        <w:t>e</w:t>
      </w:r>
      <w:r>
        <w:t xml:space="preserve"> and improv</w:t>
      </w:r>
      <w:r w:rsidR="00C55F27">
        <w:t>e</w:t>
      </w:r>
      <w:r>
        <w:t xml:space="preserve"> choice and control for people with disability</w:t>
      </w:r>
      <w:r w:rsidR="00031C14">
        <w:t>; and</w:t>
      </w:r>
    </w:p>
    <w:p w14:paraId="6B67A62B" w14:textId="0AF8B312" w:rsidR="0045219A" w:rsidRDefault="0045219A" w:rsidP="00A31793">
      <w:pPr>
        <w:pStyle w:val="ListParagraph"/>
        <w:numPr>
          <w:ilvl w:val="0"/>
          <w:numId w:val="2"/>
        </w:numPr>
        <w:spacing w:after="160" w:line="276" w:lineRule="auto"/>
      </w:pPr>
      <w:r>
        <w:t>Embed codesign and meaningful consultation with people with disability.</w:t>
      </w:r>
      <w:r w:rsidR="00611CC9">
        <w:rPr>
          <w:rStyle w:val="FootnoteReference"/>
        </w:rPr>
        <w:footnoteReference w:id="3"/>
      </w:r>
    </w:p>
    <w:p w14:paraId="1A41C599" w14:textId="27F7D5C5" w:rsidR="006B1360" w:rsidRPr="004557EE" w:rsidRDefault="006B1360" w:rsidP="00A31793">
      <w:pPr>
        <w:spacing w:line="276" w:lineRule="auto"/>
        <w:rPr>
          <w:color w:val="000000" w:themeColor="text1"/>
        </w:rPr>
      </w:pPr>
      <w:r w:rsidRPr="004557EE">
        <w:rPr>
          <w:color w:val="000000" w:themeColor="text1"/>
        </w:rPr>
        <w:t xml:space="preserve">The risk or decision-making framework, particularly to </w:t>
      </w:r>
      <w:r w:rsidR="00CE58D2">
        <w:rPr>
          <w:color w:val="000000" w:themeColor="text1"/>
        </w:rPr>
        <w:t xml:space="preserve">determine </w:t>
      </w:r>
      <w:r w:rsidRPr="004557EE">
        <w:rPr>
          <w:color w:val="000000" w:themeColor="text1"/>
        </w:rPr>
        <w:t xml:space="preserve">which </w:t>
      </w:r>
      <w:r w:rsidR="03DD1F14" w:rsidRPr="64511E3B">
        <w:rPr>
          <w:color w:val="000000" w:themeColor="text1"/>
        </w:rPr>
        <w:t xml:space="preserve">service or support </w:t>
      </w:r>
      <w:r w:rsidRPr="004557EE">
        <w:rPr>
          <w:color w:val="000000" w:themeColor="text1"/>
        </w:rPr>
        <w:t xml:space="preserve">goes into which category, needs to be individualised, evidence-based and developed by people with disability. The impacts on choice and control must be carefully considered, including the impact on self-management, directly employing support workers and accessing mainstream services like purchasing consumables. </w:t>
      </w:r>
    </w:p>
    <w:p w14:paraId="4DBE57F9" w14:textId="77777777" w:rsidR="006B1360" w:rsidRDefault="006B1360" w:rsidP="00A31793">
      <w:pPr>
        <w:spacing w:line="276" w:lineRule="auto"/>
        <w:rPr>
          <w:color w:val="000000" w:themeColor="text1"/>
        </w:rPr>
      </w:pPr>
    </w:p>
    <w:p w14:paraId="62E42119" w14:textId="2A5257B9" w:rsidR="000B5586" w:rsidRDefault="006C42B9" w:rsidP="00A31793">
      <w:pPr>
        <w:spacing w:line="276" w:lineRule="auto"/>
        <w:rPr>
          <w:color w:val="000000" w:themeColor="text1"/>
        </w:rPr>
      </w:pPr>
      <w:r>
        <w:rPr>
          <w:color w:val="000000" w:themeColor="text1"/>
        </w:rPr>
        <w:t xml:space="preserve">The model will need to </w:t>
      </w:r>
      <w:r w:rsidR="003F2005">
        <w:rPr>
          <w:color w:val="000000" w:themeColor="text1"/>
        </w:rPr>
        <w:t>be complex and sophisticated</w:t>
      </w:r>
      <w:r w:rsidR="00E02FBB">
        <w:rPr>
          <w:color w:val="000000" w:themeColor="text1"/>
        </w:rPr>
        <w:t xml:space="preserve"> to </w:t>
      </w:r>
      <w:r w:rsidR="00745195">
        <w:rPr>
          <w:color w:val="000000" w:themeColor="text1"/>
        </w:rPr>
        <w:t xml:space="preserve">allow flexibility, innovation and </w:t>
      </w:r>
      <w:r w:rsidR="00A074B1">
        <w:rPr>
          <w:color w:val="000000" w:themeColor="text1"/>
        </w:rPr>
        <w:t>self</w:t>
      </w:r>
      <w:r w:rsidR="00FF5275">
        <w:rPr>
          <w:color w:val="000000" w:themeColor="text1"/>
        </w:rPr>
        <w:noBreakHyphen/>
      </w:r>
      <w:r w:rsidR="00A074B1">
        <w:rPr>
          <w:color w:val="000000" w:themeColor="text1"/>
        </w:rPr>
        <w:t>direction</w:t>
      </w:r>
      <w:r w:rsidR="00745195">
        <w:rPr>
          <w:color w:val="000000" w:themeColor="text1"/>
        </w:rPr>
        <w:t xml:space="preserve"> while also </w:t>
      </w:r>
      <w:r w:rsidR="003F5DC3">
        <w:rPr>
          <w:color w:val="000000" w:themeColor="text1"/>
        </w:rPr>
        <w:t xml:space="preserve">effectively </w:t>
      </w:r>
      <w:r w:rsidR="00AD01C4">
        <w:rPr>
          <w:color w:val="000000" w:themeColor="text1"/>
        </w:rPr>
        <w:t xml:space="preserve">identifying and responding to </w:t>
      </w:r>
      <w:r w:rsidR="009251F7">
        <w:rPr>
          <w:color w:val="000000" w:themeColor="text1"/>
        </w:rPr>
        <w:t>the high levels of risk</w:t>
      </w:r>
      <w:r w:rsidR="004E21D4">
        <w:rPr>
          <w:color w:val="000000" w:themeColor="text1"/>
        </w:rPr>
        <w:t xml:space="preserve"> that a</w:t>
      </w:r>
      <w:r w:rsidR="00C74F0B">
        <w:rPr>
          <w:color w:val="000000" w:themeColor="text1"/>
        </w:rPr>
        <w:t xml:space="preserve">rise </w:t>
      </w:r>
      <w:r w:rsidR="002B33A9">
        <w:rPr>
          <w:color w:val="000000" w:themeColor="text1"/>
        </w:rPr>
        <w:t>in certain support contexts</w:t>
      </w:r>
      <w:r w:rsidR="003F12B8">
        <w:rPr>
          <w:color w:val="000000" w:themeColor="text1"/>
        </w:rPr>
        <w:t xml:space="preserve">. </w:t>
      </w:r>
      <w:r w:rsidR="00D95AF5">
        <w:rPr>
          <w:color w:val="000000" w:themeColor="text1"/>
        </w:rPr>
        <w:t>A</w:t>
      </w:r>
      <w:r w:rsidR="00C74F0B">
        <w:rPr>
          <w:color w:val="000000" w:themeColor="text1"/>
        </w:rPr>
        <w:t xml:space="preserve">lthough </w:t>
      </w:r>
      <w:r w:rsidR="00E809F3">
        <w:rPr>
          <w:color w:val="000000" w:themeColor="text1"/>
        </w:rPr>
        <w:t>the</w:t>
      </w:r>
      <w:r w:rsidR="00B028CE">
        <w:rPr>
          <w:color w:val="000000" w:themeColor="text1"/>
        </w:rPr>
        <w:t xml:space="preserve"> </w:t>
      </w:r>
      <w:r w:rsidR="00D95AF5">
        <w:rPr>
          <w:color w:val="000000" w:themeColor="text1"/>
        </w:rPr>
        <w:t xml:space="preserve">NDIS </w:t>
      </w:r>
      <w:r w:rsidR="00B028CE">
        <w:rPr>
          <w:color w:val="000000" w:themeColor="text1"/>
        </w:rPr>
        <w:t xml:space="preserve">needs to </w:t>
      </w:r>
      <w:r w:rsidR="00396E51">
        <w:rPr>
          <w:color w:val="000000" w:themeColor="text1"/>
        </w:rPr>
        <w:t>differentiate between</w:t>
      </w:r>
      <w:r w:rsidR="009E210C">
        <w:rPr>
          <w:color w:val="000000" w:themeColor="text1"/>
        </w:rPr>
        <w:t xml:space="preserve"> the </w:t>
      </w:r>
      <w:r w:rsidR="00C73EAA">
        <w:rPr>
          <w:color w:val="000000" w:themeColor="text1"/>
        </w:rPr>
        <w:t>circumstances and capabilit</w:t>
      </w:r>
      <w:r w:rsidR="00EA438A">
        <w:rPr>
          <w:color w:val="000000" w:themeColor="text1"/>
        </w:rPr>
        <w:t>ies</w:t>
      </w:r>
      <w:r w:rsidR="00C73EAA">
        <w:rPr>
          <w:color w:val="000000" w:themeColor="text1"/>
        </w:rPr>
        <w:t xml:space="preserve"> of </w:t>
      </w:r>
      <w:r w:rsidR="00F1529D">
        <w:rPr>
          <w:color w:val="000000" w:themeColor="text1"/>
        </w:rPr>
        <w:t xml:space="preserve">each </w:t>
      </w:r>
      <w:r w:rsidR="00C73EAA">
        <w:rPr>
          <w:color w:val="000000" w:themeColor="text1"/>
        </w:rPr>
        <w:t>individual and</w:t>
      </w:r>
      <w:r w:rsidR="00EA438A">
        <w:rPr>
          <w:color w:val="000000" w:themeColor="text1"/>
        </w:rPr>
        <w:t xml:space="preserve"> respond</w:t>
      </w:r>
      <w:r w:rsidR="004063EE">
        <w:rPr>
          <w:color w:val="000000" w:themeColor="text1"/>
        </w:rPr>
        <w:t xml:space="preserve"> to</w:t>
      </w:r>
      <w:r w:rsidR="00EA438A">
        <w:rPr>
          <w:color w:val="000000" w:themeColor="text1"/>
        </w:rPr>
        <w:t xml:space="preserve"> </w:t>
      </w:r>
      <w:r w:rsidR="004063EE">
        <w:rPr>
          <w:color w:val="000000" w:themeColor="text1"/>
        </w:rPr>
        <w:t xml:space="preserve">varying levels of risk </w:t>
      </w:r>
      <w:r w:rsidR="00EA438A">
        <w:rPr>
          <w:color w:val="000000" w:themeColor="text1"/>
        </w:rPr>
        <w:t>effectively</w:t>
      </w:r>
      <w:r w:rsidR="00DB5597">
        <w:rPr>
          <w:color w:val="000000" w:themeColor="text1"/>
        </w:rPr>
        <w:t xml:space="preserve"> and</w:t>
      </w:r>
      <w:r w:rsidR="00C70AA6">
        <w:rPr>
          <w:color w:val="000000" w:themeColor="text1"/>
        </w:rPr>
        <w:t xml:space="preserve"> with nuance</w:t>
      </w:r>
      <w:r w:rsidR="00500F36">
        <w:rPr>
          <w:color w:val="000000" w:themeColor="text1"/>
        </w:rPr>
        <w:t xml:space="preserve">, </w:t>
      </w:r>
      <w:r w:rsidR="00427033">
        <w:rPr>
          <w:color w:val="000000" w:themeColor="text1"/>
        </w:rPr>
        <w:t xml:space="preserve">the design must avoid </w:t>
      </w:r>
      <w:r w:rsidR="00C216C9">
        <w:rPr>
          <w:color w:val="000000" w:themeColor="text1"/>
        </w:rPr>
        <w:t>blunt d</w:t>
      </w:r>
      <w:r w:rsidR="00885C59">
        <w:rPr>
          <w:color w:val="000000" w:themeColor="text1"/>
        </w:rPr>
        <w:t>emarcation</w:t>
      </w:r>
      <w:r w:rsidR="00C216C9">
        <w:rPr>
          <w:color w:val="000000" w:themeColor="text1"/>
        </w:rPr>
        <w:t xml:space="preserve">s that </w:t>
      </w:r>
      <w:r w:rsidR="00D76DD9">
        <w:rPr>
          <w:color w:val="000000" w:themeColor="text1"/>
        </w:rPr>
        <w:t>conceptualis</w:t>
      </w:r>
      <w:r w:rsidR="00C216C9">
        <w:rPr>
          <w:color w:val="000000" w:themeColor="text1"/>
        </w:rPr>
        <w:t>e</w:t>
      </w:r>
      <w:r w:rsidR="00D76DD9">
        <w:rPr>
          <w:color w:val="000000" w:themeColor="text1"/>
        </w:rPr>
        <w:t xml:space="preserve"> </w:t>
      </w:r>
      <w:r w:rsidR="000B5586">
        <w:rPr>
          <w:color w:val="000000" w:themeColor="text1"/>
        </w:rPr>
        <w:t>people with disability</w:t>
      </w:r>
      <w:r w:rsidR="00C90D16">
        <w:rPr>
          <w:color w:val="000000" w:themeColor="text1"/>
        </w:rPr>
        <w:t xml:space="preserve"> who are</w:t>
      </w:r>
      <w:r w:rsidR="000B5586">
        <w:rPr>
          <w:color w:val="000000" w:themeColor="text1"/>
        </w:rPr>
        <w:t xml:space="preserve"> </w:t>
      </w:r>
      <w:r w:rsidR="00FA264F">
        <w:rPr>
          <w:color w:val="000000" w:themeColor="text1"/>
        </w:rPr>
        <w:t xml:space="preserve">identified as experiencing </w:t>
      </w:r>
      <w:r w:rsidR="000B5586">
        <w:rPr>
          <w:color w:val="000000" w:themeColor="text1"/>
        </w:rPr>
        <w:t xml:space="preserve">higher levels of risk as less entitled to the </w:t>
      </w:r>
      <w:r w:rsidR="0042194F">
        <w:rPr>
          <w:color w:val="000000" w:themeColor="text1"/>
        </w:rPr>
        <w:t>freedom</w:t>
      </w:r>
      <w:r w:rsidR="00147186">
        <w:rPr>
          <w:color w:val="000000" w:themeColor="text1"/>
        </w:rPr>
        <w:t xml:space="preserve"> and dignit</w:t>
      </w:r>
      <w:r w:rsidR="00E908F2">
        <w:rPr>
          <w:color w:val="000000" w:themeColor="text1"/>
        </w:rPr>
        <w:t>y</w:t>
      </w:r>
      <w:r w:rsidR="0042194F">
        <w:rPr>
          <w:color w:val="000000" w:themeColor="text1"/>
        </w:rPr>
        <w:t xml:space="preserve"> of choice </w:t>
      </w:r>
      <w:r w:rsidR="00147186">
        <w:rPr>
          <w:color w:val="000000" w:themeColor="text1"/>
        </w:rPr>
        <w:t>and flexibility</w:t>
      </w:r>
      <w:r w:rsidR="00F008B9">
        <w:rPr>
          <w:color w:val="000000" w:themeColor="text1"/>
        </w:rPr>
        <w:t>,</w:t>
      </w:r>
      <w:r w:rsidR="006858EA">
        <w:rPr>
          <w:color w:val="000000" w:themeColor="text1"/>
        </w:rPr>
        <w:t xml:space="preserve"> </w:t>
      </w:r>
      <w:r w:rsidR="00E908F2">
        <w:rPr>
          <w:color w:val="000000" w:themeColor="text1"/>
        </w:rPr>
        <w:t>or as</w:t>
      </w:r>
      <w:r w:rsidR="0077300A">
        <w:rPr>
          <w:color w:val="000000" w:themeColor="text1"/>
        </w:rPr>
        <w:t xml:space="preserve"> needing to be </w:t>
      </w:r>
      <w:r w:rsidR="0028024C">
        <w:rPr>
          <w:color w:val="000000" w:themeColor="text1"/>
        </w:rPr>
        <w:t>restrict</w:t>
      </w:r>
      <w:r w:rsidR="0077300A">
        <w:rPr>
          <w:color w:val="000000" w:themeColor="text1"/>
        </w:rPr>
        <w:t>ed</w:t>
      </w:r>
      <w:r w:rsidR="0028024C">
        <w:rPr>
          <w:color w:val="000000" w:themeColor="text1"/>
        </w:rPr>
        <w:t xml:space="preserve"> </w:t>
      </w:r>
      <w:r w:rsidR="00CD0DCD">
        <w:rPr>
          <w:color w:val="000000" w:themeColor="text1"/>
        </w:rPr>
        <w:t>to a smaller market of “extra-regulated” providers</w:t>
      </w:r>
      <w:r w:rsidR="00A8609D">
        <w:rPr>
          <w:color w:val="000000" w:themeColor="text1"/>
        </w:rPr>
        <w:t xml:space="preserve">. This </w:t>
      </w:r>
      <w:r w:rsidR="00011673">
        <w:rPr>
          <w:color w:val="000000" w:themeColor="text1"/>
        </w:rPr>
        <w:t>presents the danger</w:t>
      </w:r>
      <w:r w:rsidR="00A8609D">
        <w:rPr>
          <w:color w:val="000000" w:themeColor="text1"/>
        </w:rPr>
        <w:t xml:space="preserve"> of</w:t>
      </w:r>
      <w:r w:rsidR="00831B06">
        <w:rPr>
          <w:color w:val="000000" w:themeColor="text1"/>
        </w:rPr>
        <w:t xml:space="preserve"> </w:t>
      </w:r>
      <w:r w:rsidR="002C55B2">
        <w:rPr>
          <w:color w:val="000000" w:themeColor="text1"/>
        </w:rPr>
        <w:t xml:space="preserve">the scheme </w:t>
      </w:r>
      <w:r w:rsidR="00831B06">
        <w:rPr>
          <w:color w:val="000000" w:themeColor="text1"/>
        </w:rPr>
        <w:t>treating</w:t>
      </w:r>
      <w:r w:rsidR="00A8609D">
        <w:rPr>
          <w:color w:val="000000" w:themeColor="text1"/>
        </w:rPr>
        <w:t xml:space="preserve"> </w:t>
      </w:r>
      <w:r w:rsidR="00CE28A0">
        <w:rPr>
          <w:color w:val="000000" w:themeColor="text1"/>
        </w:rPr>
        <w:t xml:space="preserve">some people with disability (particularly </w:t>
      </w:r>
      <w:r w:rsidR="00A8609D">
        <w:rPr>
          <w:color w:val="000000" w:themeColor="text1"/>
        </w:rPr>
        <w:t>people with intellectual disability, acquired brain injury</w:t>
      </w:r>
      <w:r w:rsidR="00831B06">
        <w:rPr>
          <w:color w:val="000000" w:themeColor="text1"/>
        </w:rPr>
        <w:t>,</w:t>
      </w:r>
      <w:r w:rsidR="00A8609D">
        <w:rPr>
          <w:color w:val="000000" w:themeColor="text1"/>
        </w:rPr>
        <w:t xml:space="preserve"> </w:t>
      </w:r>
      <w:r w:rsidR="00831B06">
        <w:rPr>
          <w:color w:val="000000" w:themeColor="text1"/>
        </w:rPr>
        <w:lastRenderedPageBreak/>
        <w:t>psychosocial disability</w:t>
      </w:r>
      <w:r w:rsidR="00562825">
        <w:rPr>
          <w:color w:val="000000" w:themeColor="text1"/>
        </w:rPr>
        <w:t>,</w:t>
      </w:r>
      <w:r w:rsidR="00831B06">
        <w:rPr>
          <w:color w:val="000000" w:themeColor="text1"/>
        </w:rPr>
        <w:t xml:space="preserve"> </w:t>
      </w:r>
      <w:r w:rsidR="003836C2">
        <w:rPr>
          <w:color w:val="000000" w:themeColor="text1"/>
        </w:rPr>
        <w:t xml:space="preserve">and/or </w:t>
      </w:r>
      <w:r w:rsidR="00A8609D">
        <w:rPr>
          <w:color w:val="000000" w:themeColor="text1"/>
        </w:rPr>
        <w:t>complex communication support needs</w:t>
      </w:r>
      <w:r w:rsidR="002219CF">
        <w:rPr>
          <w:color w:val="000000" w:themeColor="text1"/>
        </w:rPr>
        <w:t>,</w:t>
      </w:r>
      <w:r w:rsidR="00C904CC">
        <w:rPr>
          <w:color w:val="000000" w:themeColor="text1"/>
        </w:rPr>
        <w:t xml:space="preserve"> </w:t>
      </w:r>
      <w:r w:rsidR="002219CF">
        <w:rPr>
          <w:color w:val="000000" w:themeColor="text1"/>
        </w:rPr>
        <w:t xml:space="preserve">and </w:t>
      </w:r>
      <w:r w:rsidR="00C904CC">
        <w:rPr>
          <w:color w:val="000000" w:themeColor="text1"/>
        </w:rPr>
        <w:t>those without strong support networks</w:t>
      </w:r>
      <w:r w:rsidR="00CE28A0">
        <w:rPr>
          <w:color w:val="000000" w:themeColor="text1"/>
        </w:rPr>
        <w:t xml:space="preserve">) as </w:t>
      </w:r>
      <w:r w:rsidR="002C55B2">
        <w:rPr>
          <w:color w:val="000000" w:themeColor="text1"/>
        </w:rPr>
        <w:t xml:space="preserve">a </w:t>
      </w:r>
      <w:r w:rsidR="00992AC4">
        <w:rPr>
          <w:color w:val="000000" w:themeColor="text1"/>
        </w:rPr>
        <w:t>“</w:t>
      </w:r>
      <w:r w:rsidR="00B768C8">
        <w:rPr>
          <w:color w:val="000000" w:themeColor="text1"/>
        </w:rPr>
        <w:t>second class</w:t>
      </w:r>
      <w:r w:rsidR="00992AC4">
        <w:rPr>
          <w:color w:val="000000" w:themeColor="text1"/>
        </w:rPr>
        <w:t>”</w:t>
      </w:r>
      <w:r w:rsidR="002C55B2">
        <w:rPr>
          <w:color w:val="000000" w:themeColor="text1"/>
        </w:rPr>
        <w:t xml:space="preserve"> of</w:t>
      </w:r>
      <w:r w:rsidR="00C652CE">
        <w:rPr>
          <w:color w:val="000000" w:themeColor="text1"/>
        </w:rPr>
        <w:t xml:space="preserve"> NDIS</w:t>
      </w:r>
      <w:r w:rsidR="00B768C8">
        <w:rPr>
          <w:color w:val="000000" w:themeColor="text1"/>
        </w:rPr>
        <w:t xml:space="preserve"> participants</w:t>
      </w:r>
      <w:r w:rsidR="005335FC">
        <w:rPr>
          <w:color w:val="000000" w:themeColor="text1"/>
        </w:rPr>
        <w:t>, who are</w:t>
      </w:r>
      <w:r w:rsidR="00636F7D">
        <w:rPr>
          <w:color w:val="000000" w:themeColor="text1"/>
        </w:rPr>
        <w:t xml:space="preserve"> </w:t>
      </w:r>
      <w:r w:rsidR="00A264D4">
        <w:rPr>
          <w:color w:val="000000" w:themeColor="text1"/>
        </w:rPr>
        <w:t xml:space="preserve">limited in their </w:t>
      </w:r>
      <w:r w:rsidR="00AB4EDB">
        <w:rPr>
          <w:color w:val="000000" w:themeColor="text1"/>
        </w:rPr>
        <w:t xml:space="preserve">choices and </w:t>
      </w:r>
      <w:r w:rsidR="00244AEE">
        <w:rPr>
          <w:color w:val="000000" w:themeColor="text1"/>
        </w:rPr>
        <w:t xml:space="preserve">designated </w:t>
      </w:r>
      <w:r w:rsidR="00503E81">
        <w:rPr>
          <w:color w:val="000000" w:themeColor="text1"/>
        </w:rPr>
        <w:t>to</w:t>
      </w:r>
      <w:r w:rsidR="002A7E6B" w:rsidRPr="002A7E6B">
        <w:rPr>
          <w:color w:val="000000" w:themeColor="text1"/>
        </w:rPr>
        <w:t xml:space="preserve"> </w:t>
      </w:r>
      <w:r w:rsidR="002A7E6B">
        <w:rPr>
          <w:color w:val="000000" w:themeColor="text1"/>
        </w:rPr>
        <w:t>“disability services land”</w:t>
      </w:r>
      <w:r w:rsidR="00446206">
        <w:rPr>
          <w:color w:val="000000" w:themeColor="text1"/>
        </w:rPr>
        <w:t xml:space="preserve">, with </w:t>
      </w:r>
      <w:r w:rsidR="00A60640">
        <w:rPr>
          <w:color w:val="000000" w:themeColor="text1"/>
        </w:rPr>
        <w:t xml:space="preserve">these </w:t>
      </w:r>
      <w:r w:rsidR="00B23437">
        <w:rPr>
          <w:color w:val="000000" w:themeColor="text1"/>
        </w:rPr>
        <w:t xml:space="preserve">distinctions </w:t>
      </w:r>
      <w:r w:rsidR="00FC595E">
        <w:rPr>
          <w:color w:val="000000" w:themeColor="text1"/>
        </w:rPr>
        <w:t>working to</w:t>
      </w:r>
      <w:r w:rsidR="00EF3F08">
        <w:rPr>
          <w:color w:val="000000" w:themeColor="text1"/>
        </w:rPr>
        <w:t xml:space="preserve"> </w:t>
      </w:r>
      <w:r w:rsidR="00172497">
        <w:rPr>
          <w:color w:val="000000" w:themeColor="text1"/>
        </w:rPr>
        <w:t xml:space="preserve">structurally </w:t>
      </w:r>
      <w:r w:rsidR="00EF3F08">
        <w:rPr>
          <w:color w:val="000000" w:themeColor="text1"/>
        </w:rPr>
        <w:t>separate and</w:t>
      </w:r>
      <w:r w:rsidR="00FC595E">
        <w:rPr>
          <w:color w:val="000000" w:themeColor="text1"/>
        </w:rPr>
        <w:t xml:space="preserve"> </w:t>
      </w:r>
      <w:r w:rsidR="002A7E6B">
        <w:rPr>
          <w:color w:val="000000" w:themeColor="text1"/>
        </w:rPr>
        <w:t>exclud</w:t>
      </w:r>
      <w:r w:rsidR="002C55B2">
        <w:rPr>
          <w:color w:val="000000" w:themeColor="text1"/>
        </w:rPr>
        <w:t>e</w:t>
      </w:r>
      <w:r w:rsidR="002A7E6B">
        <w:rPr>
          <w:color w:val="000000" w:themeColor="text1"/>
        </w:rPr>
        <w:t xml:space="preserve"> them from the mainstream</w:t>
      </w:r>
      <w:r w:rsidR="00CC034C">
        <w:rPr>
          <w:color w:val="000000" w:themeColor="text1"/>
        </w:rPr>
        <w:t>,</w:t>
      </w:r>
      <w:r w:rsidR="002C55B2">
        <w:rPr>
          <w:color w:val="000000" w:themeColor="text1"/>
        </w:rPr>
        <w:t xml:space="preserve"> and</w:t>
      </w:r>
      <w:r w:rsidR="003F0A77">
        <w:rPr>
          <w:color w:val="000000" w:themeColor="text1"/>
        </w:rPr>
        <w:t xml:space="preserve"> </w:t>
      </w:r>
      <w:r w:rsidR="00C66EF1">
        <w:rPr>
          <w:color w:val="000000" w:themeColor="text1"/>
        </w:rPr>
        <w:t>segregate and</w:t>
      </w:r>
      <w:r w:rsidR="00B768C8">
        <w:rPr>
          <w:color w:val="000000" w:themeColor="text1"/>
        </w:rPr>
        <w:t xml:space="preserve"> </w:t>
      </w:r>
      <w:r w:rsidR="00C66EF1">
        <w:rPr>
          <w:color w:val="000000" w:themeColor="text1"/>
        </w:rPr>
        <w:t>isolate them from community involvement and inclusion</w:t>
      </w:r>
      <w:r w:rsidR="003F0A77">
        <w:rPr>
          <w:color w:val="000000" w:themeColor="text1"/>
        </w:rPr>
        <w:t xml:space="preserve">. </w:t>
      </w:r>
      <w:r w:rsidR="00C86172">
        <w:rPr>
          <w:color w:val="000000" w:themeColor="text1"/>
        </w:rPr>
        <w:t>We know</w:t>
      </w:r>
      <w:r w:rsidR="004C11D3">
        <w:rPr>
          <w:color w:val="000000" w:themeColor="text1"/>
        </w:rPr>
        <w:t xml:space="preserve"> too well that this</w:t>
      </w:r>
      <w:r w:rsidR="005D2431">
        <w:rPr>
          <w:color w:val="000000" w:themeColor="text1"/>
        </w:rPr>
        <w:t xml:space="preserve"> </w:t>
      </w:r>
      <w:r w:rsidR="00835E88">
        <w:rPr>
          <w:color w:val="000000" w:themeColor="text1"/>
        </w:rPr>
        <w:t xml:space="preserve">paternalistic approach of </w:t>
      </w:r>
      <w:r w:rsidR="00FB73B5">
        <w:rPr>
          <w:color w:val="000000" w:themeColor="text1"/>
        </w:rPr>
        <w:t>sheltering</w:t>
      </w:r>
      <w:r w:rsidR="005730AD">
        <w:rPr>
          <w:color w:val="000000" w:themeColor="text1"/>
        </w:rPr>
        <w:t xml:space="preserve"> “vulnerable people” in </w:t>
      </w:r>
      <w:r w:rsidR="004B1D4A">
        <w:rPr>
          <w:color w:val="000000" w:themeColor="text1"/>
        </w:rPr>
        <w:t>disability</w:t>
      </w:r>
      <w:r w:rsidR="003B16C7">
        <w:rPr>
          <w:color w:val="000000" w:themeColor="text1"/>
        </w:rPr>
        <w:t>-</w:t>
      </w:r>
      <w:r w:rsidR="004B1D4A">
        <w:rPr>
          <w:color w:val="000000" w:themeColor="text1"/>
        </w:rPr>
        <w:t>specific</w:t>
      </w:r>
      <w:r w:rsidR="003B16C7">
        <w:rPr>
          <w:color w:val="000000" w:themeColor="text1"/>
        </w:rPr>
        <w:t xml:space="preserve"> settings</w:t>
      </w:r>
      <w:r w:rsidR="004C11D3">
        <w:rPr>
          <w:color w:val="000000" w:themeColor="text1"/>
        </w:rPr>
        <w:t xml:space="preserve"> </w:t>
      </w:r>
      <w:r w:rsidR="00134255">
        <w:rPr>
          <w:color w:val="000000" w:themeColor="text1"/>
        </w:rPr>
        <w:t>on a rationale of</w:t>
      </w:r>
      <w:r w:rsidR="00776C29">
        <w:rPr>
          <w:color w:val="000000" w:themeColor="text1"/>
        </w:rPr>
        <w:t xml:space="preserve"> protect</w:t>
      </w:r>
      <w:r w:rsidR="00134255">
        <w:rPr>
          <w:color w:val="000000" w:themeColor="text1"/>
        </w:rPr>
        <w:t>ing</w:t>
      </w:r>
      <w:r w:rsidR="00776C29">
        <w:rPr>
          <w:color w:val="000000" w:themeColor="text1"/>
        </w:rPr>
        <w:t xml:space="preserve"> them</w:t>
      </w:r>
      <w:r w:rsidR="003B16C7">
        <w:rPr>
          <w:color w:val="000000" w:themeColor="text1"/>
        </w:rPr>
        <w:t xml:space="preserve"> has </w:t>
      </w:r>
      <w:r w:rsidR="00A10B21">
        <w:rPr>
          <w:color w:val="000000" w:themeColor="text1"/>
        </w:rPr>
        <w:t xml:space="preserve">historically </w:t>
      </w:r>
      <w:r w:rsidR="00D225B5">
        <w:rPr>
          <w:color w:val="000000" w:themeColor="text1"/>
        </w:rPr>
        <w:t xml:space="preserve">had the </w:t>
      </w:r>
      <w:r w:rsidR="009F34F9">
        <w:rPr>
          <w:color w:val="000000" w:themeColor="text1"/>
        </w:rPr>
        <w:t>opposite effect</w:t>
      </w:r>
      <w:r w:rsidR="00134255">
        <w:rPr>
          <w:color w:val="000000" w:themeColor="text1"/>
        </w:rPr>
        <w:t>.</w:t>
      </w:r>
      <w:r w:rsidR="009F34F9">
        <w:rPr>
          <w:color w:val="000000" w:themeColor="text1"/>
        </w:rPr>
        <w:t xml:space="preserve"> </w:t>
      </w:r>
      <w:r w:rsidR="00134255">
        <w:rPr>
          <w:color w:val="000000" w:themeColor="text1"/>
        </w:rPr>
        <w:t>Instead</w:t>
      </w:r>
      <w:r w:rsidR="00F66EB1">
        <w:rPr>
          <w:color w:val="000000" w:themeColor="text1"/>
        </w:rPr>
        <w:t>,</w:t>
      </w:r>
      <w:r w:rsidR="00134255">
        <w:rPr>
          <w:color w:val="000000" w:themeColor="text1"/>
        </w:rPr>
        <w:t xml:space="preserve"> </w:t>
      </w:r>
      <w:r w:rsidR="00A10B21">
        <w:rPr>
          <w:color w:val="000000" w:themeColor="text1"/>
        </w:rPr>
        <w:t>v</w:t>
      </w:r>
      <w:r w:rsidR="0078621A">
        <w:rPr>
          <w:color w:val="000000" w:themeColor="text1"/>
        </w:rPr>
        <w:t>iolence, abuse</w:t>
      </w:r>
      <w:r w:rsidR="00DD07D1">
        <w:rPr>
          <w:color w:val="000000" w:themeColor="text1"/>
        </w:rPr>
        <w:t xml:space="preserve">, </w:t>
      </w:r>
      <w:r w:rsidR="0078621A">
        <w:rPr>
          <w:color w:val="000000" w:themeColor="text1"/>
        </w:rPr>
        <w:t>neglect</w:t>
      </w:r>
      <w:r w:rsidR="007B3B4E">
        <w:rPr>
          <w:color w:val="000000" w:themeColor="text1"/>
        </w:rPr>
        <w:t xml:space="preserve">, </w:t>
      </w:r>
      <w:r w:rsidR="001C69CD">
        <w:rPr>
          <w:color w:val="000000" w:themeColor="text1"/>
        </w:rPr>
        <w:t>exploitation</w:t>
      </w:r>
      <w:r w:rsidR="007B3B4E">
        <w:rPr>
          <w:color w:val="000000" w:themeColor="text1"/>
        </w:rPr>
        <w:t xml:space="preserve">, discrimination </w:t>
      </w:r>
      <w:r w:rsidR="007B3B4E" w:rsidRPr="19FBB936">
        <w:rPr>
          <w:color w:val="000000" w:themeColor="text1"/>
        </w:rPr>
        <w:t>and</w:t>
      </w:r>
      <w:r w:rsidR="007B3B4E">
        <w:rPr>
          <w:color w:val="000000" w:themeColor="text1"/>
        </w:rPr>
        <w:t xml:space="preserve"> dehumanisation</w:t>
      </w:r>
      <w:r w:rsidR="0078621A">
        <w:rPr>
          <w:color w:val="000000" w:themeColor="text1"/>
        </w:rPr>
        <w:t xml:space="preserve"> </w:t>
      </w:r>
      <w:r w:rsidR="00F66EB1">
        <w:rPr>
          <w:color w:val="000000" w:themeColor="text1"/>
        </w:rPr>
        <w:t>have</w:t>
      </w:r>
      <w:r w:rsidR="0078621A">
        <w:rPr>
          <w:color w:val="000000" w:themeColor="text1"/>
        </w:rPr>
        <w:t xml:space="preserve"> thrive</w:t>
      </w:r>
      <w:r w:rsidR="007B3B4E">
        <w:rPr>
          <w:color w:val="000000" w:themeColor="text1"/>
        </w:rPr>
        <w:t>d</w:t>
      </w:r>
      <w:r w:rsidR="0078621A">
        <w:rPr>
          <w:color w:val="000000" w:themeColor="text1"/>
        </w:rPr>
        <w:t xml:space="preserve"> in</w:t>
      </w:r>
      <w:r w:rsidR="001414BD">
        <w:rPr>
          <w:color w:val="000000" w:themeColor="text1"/>
        </w:rPr>
        <w:t xml:space="preserve"> exclusionary and institutional modes of service delivery.</w:t>
      </w:r>
      <w:r w:rsidR="009579E8">
        <w:rPr>
          <w:rStyle w:val="FootnoteReference"/>
          <w:color w:val="000000" w:themeColor="text1"/>
        </w:rPr>
        <w:footnoteReference w:id="4"/>
      </w:r>
      <w:r w:rsidR="001414BD">
        <w:rPr>
          <w:color w:val="000000" w:themeColor="text1"/>
        </w:rPr>
        <w:t xml:space="preserve"> </w:t>
      </w:r>
      <w:r w:rsidR="003F0A77">
        <w:rPr>
          <w:color w:val="000000" w:themeColor="text1"/>
        </w:rPr>
        <w:t xml:space="preserve"> </w:t>
      </w:r>
    </w:p>
    <w:p w14:paraId="52998BE3" w14:textId="77777777" w:rsidR="002F6622" w:rsidRDefault="002F6622" w:rsidP="00A31793">
      <w:pPr>
        <w:spacing w:line="276" w:lineRule="auto"/>
        <w:rPr>
          <w:color w:val="000000" w:themeColor="text1"/>
        </w:rPr>
      </w:pPr>
    </w:p>
    <w:p w14:paraId="218A8A18" w14:textId="2ED154FF" w:rsidR="006A033A" w:rsidRPr="006A033A" w:rsidRDefault="006A033A" w:rsidP="00A31793">
      <w:pPr>
        <w:spacing w:line="276" w:lineRule="auto"/>
        <w:rPr>
          <w:b/>
          <w:bCs/>
          <w:color w:val="000000" w:themeColor="text1"/>
        </w:rPr>
      </w:pPr>
      <w:r w:rsidRPr="006A033A">
        <w:rPr>
          <w:b/>
          <w:bCs/>
          <w:color w:val="000000" w:themeColor="text1"/>
        </w:rPr>
        <w:t>O</w:t>
      </w:r>
      <w:r w:rsidR="00F64B34">
        <w:rPr>
          <w:b/>
          <w:bCs/>
          <w:color w:val="000000" w:themeColor="text1"/>
        </w:rPr>
        <w:t xml:space="preserve">ne piece of </w:t>
      </w:r>
      <w:r w:rsidR="006F4087">
        <w:rPr>
          <w:b/>
          <w:bCs/>
          <w:color w:val="000000" w:themeColor="text1"/>
        </w:rPr>
        <w:t>the</w:t>
      </w:r>
      <w:r w:rsidR="00F64B34">
        <w:rPr>
          <w:b/>
          <w:bCs/>
          <w:color w:val="000000" w:themeColor="text1"/>
        </w:rPr>
        <w:t xml:space="preserve"> puzzle </w:t>
      </w:r>
    </w:p>
    <w:p w14:paraId="7C2A4FA1" w14:textId="77777777" w:rsidR="006A033A" w:rsidRDefault="006A033A" w:rsidP="00A31793">
      <w:pPr>
        <w:spacing w:line="276" w:lineRule="auto"/>
        <w:rPr>
          <w:color w:val="000000" w:themeColor="text1"/>
        </w:rPr>
      </w:pPr>
    </w:p>
    <w:p w14:paraId="2FE3D858" w14:textId="2505AC4A" w:rsidR="004A35A5" w:rsidRDefault="00872A4A" w:rsidP="00A31793">
      <w:pPr>
        <w:spacing w:line="276" w:lineRule="auto"/>
        <w:rPr>
          <w:color w:val="000000" w:themeColor="text1"/>
        </w:rPr>
      </w:pPr>
      <w:r>
        <w:rPr>
          <w:color w:val="000000" w:themeColor="text1"/>
        </w:rPr>
        <w:t xml:space="preserve">Getting </w:t>
      </w:r>
      <w:r w:rsidR="0008515A">
        <w:rPr>
          <w:color w:val="000000" w:themeColor="text1"/>
        </w:rPr>
        <w:t xml:space="preserve">the </w:t>
      </w:r>
      <w:r w:rsidR="00662520">
        <w:rPr>
          <w:color w:val="000000" w:themeColor="text1"/>
        </w:rPr>
        <w:t xml:space="preserve">new </w:t>
      </w:r>
      <w:r w:rsidR="0008515A">
        <w:rPr>
          <w:color w:val="000000" w:themeColor="text1"/>
        </w:rPr>
        <w:t xml:space="preserve">model for registration and enrolment </w:t>
      </w:r>
      <w:r>
        <w:rPr>
          <w:color w:val="000000" w:themeColor="text1"/>
        </w:rPr>
        <w:t xml:space="preserve">right is an important </w:t>
      </w:r>
      <w:r w:rsidR="00875224">
        <w:rPr>
          <w:color w:val="000000" w:themeColor="text1"/>
        </w:rPr>
        <w:t xml:space="preserve">and challenging </w:t>
      </w:r>
      <w:r>
        <w:rPr>
          <w:color w:val="000000" w:themeColor="text1"/>
        </w:rPr>
        <w:t xml:space="preserve">piece of the puzzle </w:t>
      </w:r>
      <w:r w:rsidR="00CB74D1">
        <w:rPr>
          <w:color w:val="000000" w:themeColor="text1"/>
        </w:rPr>
        <w:t>of</w:t>
      </w:r>
      <w:r>
        <w:rPr>
          <w:color w:val="000000" w:themeColor="text1"/>
        </w:rPr>
        <w:t xml:space="preserve"> redesigning the NDIS </w:t>
      </w:r>
      <w:r w:rsidR="00CB74D1">
        <w:rPr>
          <w:color w:val="000000" w:themeColor="text1"/>
        </w:rPr>
        <w:t xml:space="preserve">to </w:t>
      </w:r>
      <w:r>
        <w:rPr>
          <w:color w:val="000000" w:themeColor="text1"/>
        </w:rPr>
        <w:t>facilitat</w:t>
      </w:r>
      <w:r w:rsidR="00CB74D1">
        <w:rPr>
          <w:color w:val="000000" w:themeColor="text1"/>
        </w:rPr>
        <w:t>e</w:t>
      </w:r>
      <w:r>
        <w:rPr>
          <w:color w:val="000000" w:themeColor="text1"/>
        </w:rPr>
        <w:t xml:space="preserve"> the rights of people with disability to access the services they need. </w:t>
      </w:r>
      <w:r w:rsidR="00BE6EC1">
        <w:rPr>
          <w:color w:val="000000" w:themeColor="text1"/>
        </w:rPr>
        <w:t xml:space="preserve">However, </w:t>
      </w:r>
      <w:r w:rsidR="00D03D76">
        <w:rPr>
          <w:color w:val="000000" w:themeColor="text1"/>
        </w:rPr>
        <w:t xml:space="preserve">the design of a </w:t>
      </w:r>
      <w:r w:rsidR="000B34EE">
        <w:rPr>
          <w:color w:val="000000" w:themeColor="text1"/>
        </w:rPr>
        <w:t>model of</w:t>
      </w:r>
      <w:r w:rsidR="003C017C">
        <w:rPr>
          <w:color w:val="000000" w:themeColor="text1"/>
        </w:rPr>
        <w:t xml:space="preserve"> </w:t>
      </w:r>
      <w:r w:rsidR="00D03D76">
        <w:rPr>
          <w:color w:val="000000" w:themeColor="text1"/>
        </w:rPr>
        <w:t xml:space="preserve">provider </w:t>
      </w:r>
      <w:r w:rsidR="00423AF0">
        <w:rPr>
          <w:color w:val="000000" w:themeColor="text1"/>
        </w:rPr>
        <w:t xml:space="preserve">and worker </w:t>
      </w:r>
      <w:r w:rsidR="00D03D76">
        <w:rPr>
          <w:color w:val="000000" w:themeColor="text1"/>
        </w:rPr>
        <w:t>registration</w:t>
      </w:r>
      <w:r w:rsidR="00F17335">
        <w:rPr>
          <w:color w:val="000000" w:themeColor="text1"/>
        </w:rPr>
        <w:t xml:space="preserve"> and </w:t>
      </w:r>
      <w:r w:rsidR="000A030D">
        <w:rPr>
          <w:color w:val="000000" w:themeColor="text1"/>
        </w:rPr>
        <w:t>enrolment</w:t>
      </w:r>
      <w:r w:rsidR="009F2779">
        <w:rPr>
          <w:color w:val="000000" w:themeColor="text1"/>
        </w:rPr>
        <w:t xml:space="preserve">, no matter how sophisticated </w:t>
      </w:r>
      <w:r w:rsidR="001D7F8E">
        <w:rPr>
          <w:color w:val="000000" w:themeColor="text1"/>
        </w:rPr>
        <w:t>and</w:t>
      </w:r>
      <w:r w:rsidR="00E865A5">
        <w:rPr>
          <w:color w:val="000000" w:themeColor="text1"/>
        </w:rPr>
        <w:t xml:space="preserve"> reflective of the</w:t>
      </w:r>
      <w:r w:rsidR="00361D2A">
        <w:rPr>
          <w:color w:val="000000" w:themeColor="text1"/>
        </w:rPr>
        <w:t xml:space="preserve"> </w:t>
      </w:r>
      <w:r w:rsidR="00E865A5">
        <w:rPr>
          <w:color w:val="000000" w:themeColor="text1"/>
        </w:rPr>
        <w:t>principles</w:t>
      </w:r>
      <w:r w:rsidR="0087501C">
        <w:rPr>
          <w:color w:val="000000" w:themeColor="text1"/>
        </w:rPr>
        <w:t xml:space="preserve"> outlined above</w:t>
      </w:r>
      <w:r w:rsidR="00E865A5">
        <w:rPr>
          <w:color w:val="000000" w:themeColor="text1"/>
        </w:rPr>
        <w:t>,</w:t>
      </w:r>
      <w:r w:rsidR="009F2779">
        <w:rPr>
          <w:color w:val="000000" w:themeColor="text1"/>
        </w:rPr>
        <w:t xml:space="preserve"> </w:t>
      </w:r>
      <w:r w:rsidR="00EC52A8">
        <w:rPr>
          <w:color w:val="000000" w:themeColor="text1"/>
        </w:rPr>
        <w:t xml:space="preserve">is only one piece </w:t>
      </w:r>
      <w:r w:rsidR="004F19FF">
        <w:rPr>
          <w:color w:val="000000" w:themeColor="text1"/>
        </w:rPr>
        <w:t>in the</w:t>
      </w:r>
      <w:r w:rsidR="00856E4E">
        <w:rPr>
          <w:color w:val="000000" w:themeColor="text1"/>
        </w:rPr>
        <w:t xml:space="preserve"> broader context of</w:t>
      </w:r>
      <w:r w:rsidR="00FB7A5F">
        <w:rPr>
          <w:color w:val="000000" w:themeColor="text1"/>
        </w:rPr>
        <w:t xml:space="preserve"> </w:t>
      </w:r>
      <w:r w:rsidR="00650EF3">
        <w:rPr>
          <w:color w:val="000000" w:themeColor="text1"/>
        </w:rPr>
        <w:t xml:space="preserve">the </w:t>
      </w:r>
      <w:r w:rsidR="008C196A">
        <w:rPr>
          <w:color w:val="000000" w:themeColor="text1"/>
        </w:rPr>
        <w:t xml:space="preserve">transformative changes </w:t>
      </w:r>
      <w:r w:rsidR="00FD163C">
        <w:rPr>
          <w:color w:val="000000" w:themeColor="text1"/>
        </w:rPr>
        <w:t>needed</w:t>
      </w:r>
      <w:r w:rsidR="003124C3">
        <w:rPr>
          <w:color w:val="000000" w:themeColor="text1"/>
        </w:rPr>
        <w:t xml:space="preserve">. </w:t>
      </w:r>
      <w:r w:rsidR="003B0C96">
        <w:rPr>
          <w:color w:val="000000" w:themeColor="text1"/>
        </w:rPr>
        <w:t xml:space="preserve">Although </w:t>
      </w:r>
      <w:r w:rsidR="00140568">
        <w:rPr>
          <w:color w:val="000000" w:themeColor="text1"/>
        </w:rPr>
        <w:t xml:space="preserve">in </w:t>
      </w:r>
      <w:r w:rsidR="003B0C96">
        <w:rPr>
          <w:color w:val="000000" w:themeColor="text1"/>
        </w:rPr>
        <w:t>th</w:t>
      </w:r>
      <w:r w:rsidR="00302A4A">
        <w:rPr>
          <w:color w:val="000000" w:themeColor="text1"/>
        </w:rPr>
        <w:t>is consultation</w:t>
      </w:r>
      <w:r w:rsidR="00140568">
        <w:rPr>
          <w:color w:val="000000" w:themeColor="text1"/>
        </w:rPr>
        <w:t>, the Taskforce</w:t>
      </w:r>
      <w:r w:rsidR="003124C3">
        <w:rPr>
          <w:color w:val="000000" w:themeColor="text1"/>
        </w:rPr>
        <w:t xml:space="preserve"> </w:t>
      </w:r>
      <w:r w:rsidR="003C04B1">
        <w:rPr>
          <w:color w:val="000000" w:themeColor="text1"/>
        </w:rPr>
        <w:t xml:space="preserve">is focused </w:t>
      </w:r>
      <w:r w:rsidR="000223F0">
        <w:rPr>
          <w:color w:val="000000" w:themeColor="text1"/>
        </w:rPr>
        <w:t xml:space="preserve">specifically </w:t>
      </w:r>
      <w:r w:rsidR="00F91EFB">
        <w:rPr>
          <w:color w:val="000000" w:themeColor="text1"/>
        </w:rPr>
        <w:t>on</w:t>
      </w:r>
      <w:r w:rsidR="00AA423F">
        <w:rPr>
          <w:color w:val="000000" w:themeColor="text1"/>
        </w:rPr>
        <w:t xml:space="preserve"> </w:t>
      </w:r>
      <w:r w:rsidR="0056210F">
        <w:rPr>
          <w:color w:val="000000" w:themeColor="text1"/>
        </w:rPr>
        <w:t>the development and delivery</w:t>
      </w:r>
      <w:r w:rsidR="00F91EFB">
        <w:rPr>
          <w:color w:val="000000" w:themeColor="text1"/>
        </w:rPr>
        <w:t xml:space="preserve"> </w:t>
      </w:r>
      <w:r w:rsidR="007C74D7">
        <w:rPr>
          <w:color w:val="000000" w:themeColor="text1"/>
        </w:rPr>
        <w:t xml:space="preserve">of </w:t>
      </w:r>
      <w:r w:rsidR="007E1C09">
        <w:rPr>
          <w:color w:val="000000" w:themeColor="text1"/>
        </w:rPr>
        <w:t xml:space="preserve">the model </w:t>
      </w:r>
      <w:r w:rsidR="003654B6">
        <w:rPr>
          <w:color w:val="000000" w:themeColor="text1"/>
        </w:rPr>
        <w:t xml:space="preserve">proposed </w:t>
      </w:r>
      <w:r w:rsidR="007E1C09">
        <w:rPr>
          <w:color w:val="000000" w:themeColor="text1"/>
        </w:rPr>
        <w:t>in Recommendation</w:t>
      </w:r>
      <w:r w:rsidR="003654B6">
        <w:rPr>
          <w:color w:val="000000" w:themeColor="text1"/>
        </w:rPr>
        <w:t> </w:t>
      </w:r>
      <w:r w:rsidR="007E1C09">
        <w:rPr>
          <w:color w:val="000000" w:themeColor="text1"/>
        </w:rPr>
        <w:t xml:space="preserve">17, </w:t>
      </w:r>
      <w:r w:rsidR="00C02017">
        <w:rPr>
          <w:color w:val="000000" w:themeColor="text1"/>
        </w:rPr>
        <w:t>this task</w:t>
      </w:r>
      <w:r w:rsidR="006850CC">
        <w:rPr>
          <w:color w:val="000000" w:themeColor="text1"/>
        </w:rPr>
        <w:t xml:space="preserve"> cannot be separated out from </w:t>
      </w:r>
      <w:r w:rsidR="00A025D9">
        <w:rPr>
          <w:color w:val="000000" w:themeColor="text1"/>
        </w:rPr>
        <w:t xml:space="preserve">the </w:t>
      </w:r>
      <w:r w:rsidR="006850CC">
        <w:rPr>
          <w:color w:val="000000" w:themeColor="text1"/>
        </w:rPr>
        <w:t xml:space="preserve">other </w:t>
      </w:r>
      <w:r w:rsidR="000A030D">
        <w:rPr>
          <w:color w:val="000000" w:themeColor="text1"/>
        </w:rPr>
        <w:t xml:space="preserve">crucial </w:t>
      </w:r>
      <w:r w:rsidR="003302A4">
        <w:rPr>
          <w:color w:val="000000" w:themeColor="text1"/>
        </w:rPr>
        <w:t xml:space="preserve">components for </w:t>
      </w:r>
      <w:r w:rsidR="007457F7">
        <w:rPr>
          <w:color w:val="000000" w:themeColor="text1"/>
        </w:rPr>
        <w:t>ensur</w:t>
      </w:r>
      <w:r w:rsidR="003302A4">
        <w:rPr>
          <w:color w:val="000000" w:themeColor="text1"/>
        </w:rPr>
        <w:t>ing</w:t>
      </w:r>
      <w:r w:rsidR="007457F7">
        <w:rPr>
          <w:color w:val="000000" w:themeColor="text1"/>
        </w:rPr>
        <w:t xml:space="preserve"> </w:t>
      </w:r>
      <w:r w:rsidR="00FD163C">
        <w:rPr>
          <w:color w:val="000000" w:themeColor="text1"/>
        </w:rPr>
        <w:t xml:space="preserve">people </w:t>
      </w:r>
      <w:r w:rsidR="00636648">
        <w:rPr>
          <w:color w:val="000000" w:themeColor="text1"/>
        </w:rPr>
        <w:t xml:space="preserve">with disability have a </w:t>
      </w:r>
      <w:r w:rsidR="00B90553">
        <w:rPr>
          <w:color w:val="000000" w:themeColor="text1"/>
        </w:rPr>
        <w:t>choice of quality support</w:t>
      </w:r>
      <w:r w:rsidR="00CE65B4">
        <w:rPr>
          <w:color w:val="000000" w:themeColor="text1"/>
        </w:rPr>
        <w:t>s</w:t>
      </w:r>
      <w:r w:rsidR="003E531B">
        <w:rPr>
          <w:color w:val="000000" w:themeColor="text1"/>
        </w:rPr>
        <w:t xml:space="preserve">, control over their daily </w:t>
      </w:r>
      <w:r w:rsidR="00AA065F">
        <w:rPr>
          <w:color w:val="000000" w:themeColor="text1"/>
        </w:rPr>
        <w:t>lives</w:t>
      </w:r>
      <w:r w:rsidR="005C3DEA">
        <w:rPr>
          <w:color w:val="000000" w:themeColor="text1"/>
        </w:rPr>
        <w:t xml:space="preserve"> and freedom from violence, neglect or exploitation.</w:t>
      </w:r>
      <w:r w:rsidR="00ED7201">
        <w:rPr>
          <w:rStyle w:val="FootnoteReference"/>
          <w:color w:val="000000" w:themeColor="text1"/>
        </w:rPr>
        <w:footnoteReference w:id="5"/>
      </w:r>
      <w:r w:rsidR="005C3DEA">
        <w:rPr>
          <w:color w:val="000000" w:themeColor="text1"/>
        </w:rPr>
        <w:t xml:space="preserve"> </w:t>
      </w:r>
    </w:p>
    <w:p w14:paraId="6A57BE72" w14:textId="7987842E" w:rsidR="64511E3B" w:rsidRDefault="64511E3B" w:rsidP="00A31793">
      <w:pPr>
        <w:spacing w:line="276" w:lineRule="auto"/>
        <w:rPr>
          <w:color w:val="000000" w:themeColor="text1"/>
        </w:rPr>
      </w:pPr>
    </w:p>
    <w:p w14:paraId="5F7FFA22" w14:textId="322F7AF9" w:rsidR="7520BAA3" w:rsidRDefault="7520BAA3" w:rsidP="00A31793">
      <w:pPr>
        <w:spacing w:line="276" w:lineRule="auto"/>
        <w:rPr>
          <w:color w:val="000000" w:themeColor="text1"/>
        </w:rPr>
      </w:pPr>
      <w:r w:rsidRPr="64511E3B">
        <w:rPr>
          <w:color w:val="000000" w:themeColor="text1"/>
        </w:rPr>
        <w:t>Both the Disability Royal Commission and the NDIS Review have outlined key elements of change to the regulatory and safeguarding system that need to be considered alongside the question of registration.</w:t>
      </w:r>
    </w:p>
    <w:p w14:paraId="450C8525" w14:textId="77777777" w:rsidR="004A35A5" w:rsidRDefault="004A35A5" w:rsidP="00A31793">
      <w:pPr>
        <w:spacing w:line="276" w:lineRule="auto"/>
        <w:rPr>
          <w:color w:val="000000" w:themeColor="text1"/>
        </w:rPr>
      </w:pPr>
    </w:p>
    <w:p w14:paraId="5A5A5D46" w14:textId="52EF6542" w:rsidR="00BE6EC1" w:rsidRDefault="00DC699E" w:rsidP="00A31793">
      <w:pPr>
        <w:spacing w:line="276" w:lineRule="auto"/>
        <w:rPr>
          <w:color w:val="000000" w:themeColor="text1"/>
        </w:rPr>
      </w:pPr>
      <w:r>
        <w:rPr>
          <w:color w:val="000000" w:themeColor="text1"/>
        </w:rPr>
        <w:t>This submission</w:t>
      </w:r>
      <w:r w:rsidR="00331AC4">
        <w:rPr>
          <w:color w:val="000000" w:themeColor="text1"/>
        </w:rPr>
        <w:t xml:space="preserve"> also </w:t>
      </w:r>
      <w:r w:rsidR="00015549">
        <w:rPr>
          <w:color w:val="000000" w:themeColor="text1"/>
        </w:rPr>
        <w:t xml:space="preserve">briefly </w:t>
      </w:r>
      <w:r w:rsidR="0009009D">
        <w:rPr>
          <w:color w:val="000000" w:themeColor="text1"/>
        </w:rPr>
        <w:t>outline</w:t>
      </w:r>
      <w:r w:rsidR="00697971">
        <w:rPr>
          <w:color w:val="000000" w:themeColor="text1"/>
        </w:rPr>
        <w:t>s</w:t>
      </w:r>
      <w:r w:rsidR="009A6350">
        <w:rPr>
          <w:color w:val="000000" w:themeColor="text1"/>
        </w:rPr>
        <w:t xml:space="preserve"> </w:t>
      </w:r>
      <w:r w:rsidR="008616E6">
        <w:rPr>
          <w:color w:val="000000" w:themeColor="text1"/>
        </w:rPr>
        <w:t>how this new model will need to exist within</w:t>
      </w:r>
      <w:r w:rsidR="00ED5462">
        <w:rPr>
          <w:color w:val="000000" w:themeColor="text1"/>
        </w:rPr>
        <w:t xml:space="preserve"> </w:t>
      </w:r>
      <w:r w:rsidR="001C7504">
        <w:rPr>
          <w:color w:val="000000" w:themeColor="text1"/>
        </w:rPr>
        <w:t>a landscape of</w:t>
      </w:r>
      <w:r w:rsidR="008616E6">
        <w:rPr>
          <w:color w:val="000000" w:themeColor="text1"/>
        </w:rPr>
        <w:t xml:space="preserve"> other </w:t>
      </w:r>
      <w:r w:rsidR="00787A16">
        <w:rPr>
          <w:color w:val="000000" w:themeColor="text1"/>
        </w:rPr>
        <w:t>essential elements supporting</w:t>
      </w:r>
      <w:r>
        <w:rPr>
          <w:color w:val="000000" w:themeColor="text1"/>
        </w:rPr>
        <w:t xml:space="preserve"> </w:t>
      </w:r>
      <w:r w:rsidR="00FD5098">
        <w:rPr>
          <w:color w:val="000000" w:themeColor="text1"/>
        </w:rPr>
        <w:t xml:space="preserve">the fulfilment </w:t>
      </w:r>
      <w:r w:rsidR="003C4F47">
        <w:rPr>
          <w:color w:val="000000" w:themeColor="text1"/>
        </w:rPr>
        <w:t>of the rights of Australians with disability</w:t>
      </w:r>
      <w:r w:rsidR="00787A16">
        <w:rPr>
          <w:color w:val="000000" w:themeColor="text1"/>
        </w:rPr>
        <w:t xml:space="preserve">, including: </w:t>
      </w:r>
      <w:r w:rsidR="003C4F47">
        <w:rPr>
          <w:color w:val="000000" w:themeColor="text1"/>
        </w:rPr>
        <w:t xml:space="preserve"> </w:t>
      </w:r>
      <w:r w:rsidR="00B90553">
        <w:rPr>
          <w:color w:val="000000" w:themeColor="text1"/>
        </w:rPr>
        <w:t xml:space="preserve"> </w:t>
      </w:r>
    </w:p>
    <w:p w14:paraId="70C12049" w14:textId="0AF631CC" w:rsidR="7E05C786" w:rsidRDefault="7E05C786" w:rsidP="00A31793">
      <w:pPr>
        <w:spacing w:line="276" w:lineRule="auto"/>
        <w:rPr>
          <w:color w:val="000000" w:themeColor="text1"/>
        </w:rPr>
      </w:pPr>
    </w:p>
    <w:p w14:paraId="75AA70F1" w14:textId="7FF82A75" w:rsidR="00D76E49" w:rsidRDefault="00021DD8" w:rsidP="00A31793">
      <w:pPr>
        <w:pStyle w:val="ListParagraph"/>
        <w:numPr>
          <w:ilvl w:val="0"/>
          <w:numId w:val="30"/>
        </w:numPr>
        <w:spacing w:line="276" w:lineRule="auto"/>
        <w:rPr>
          <w:color w:val="000000" w:themeColor="text1"/>
        </w:rPr>
      </w:pPr>
      <w:r>
        <w:rPr>
          <w:color w:val="000000" w:themeColor="text1"/>
        </w:rPr>
        <w:t>Improved</w:t>
      </w:r>
      <w:r w:rsidR="00156188">
        <w:rPr>
          <w:color w:val="000000" w:themeColor="text1"/>
        </w:rPr>
        <w:t xml:space="preserve"> </w:t>
      </w:r>
      <w:r w:rsidR="00606583">
        <w:rPr>
          <w:color w:val="000000" w:themeColor="text1"/>
        </w:rPr>
        <w:t xml:space="preserve">monitoring and oversight, complaints processes and </w:t>
      </w:r>
      <w:r w:rsidR="00597E36">
        <w:rPr>
          <w:color w:val="000000" w:themeColor="text1"/>
        </w:rPr>
        <w:t>promotion of best practice</w:t>
      </w:r>
      <w:r w:rsidR="003572A4">
        <w:rPr>
          <w:color w:val="000000" w:themeColor="text1"/>
        </w:rPr>
        <w:t>;</w:t>
      </w:r>
    </w:p>
    <w:p w14:paraId="5560849E" w14:textId="2EAE3C2C" w:rsidR="00692BCE" w:rsidRDefault="00AA5629" w:rsidP="00A31793">
      <w:pPr>
        <w:pStyle w:val="ListParagraph"/>
        <w:numPr>
          <w:ilvl w:val="0"/>
          <w:numId w:val="30"/>
        </w:numPr>
        <w:spacing w:line="276" w:lineRule="auto"/>
        <w:rPr>
          <w:color w:val="000000" w:themeColor="text1"/>
        </w:rPr>
      </w:pPr>
      <w:r>
        <w:rPr>
          <w:color w:val="000000" w:themeColor="text1"/>
        </w:rPr>
        <w:t>Active</w:t>
      </w:r>
      <w:r w:rsidR="000D7C5B">
        <w:rPr>
          <w:color w:val="000000" w:themeColor="text1"/>
        </w:rPr>
        <w:t xml:space="preserve"> efforts and</w:t>
      </w:r>
      <w:r>
        <w:rPr>
          <w:color w:val="000000" w:themeColor="text1"/>
        </w:rPr>
        <w:t xml:space="preserve"> </w:t>
      </w:r>
      <w:r w:rsidR="004C3BA4">
        <w:rPr>
          <w:color w:val="000000" w:themeColor="text1"/>
        </w:rPr>
        <w:t>investmen</w:t>
      </w:r>
      <w:r w:rsidR="000E7994">
        <w:rPr>
          <w:color w:val="000000" w:themeColor="text1"/>
        </w:rPr>
        <w:t>t in</w:t>
      </w:r>
      <w:r w:rsidR="00A06A1C">
        <w:rPr>
          <w:color w:val="000000" w:themeColor="text1"/>
        </w:rPr>
        <w:t xml:space="preserve"> promoting the inclusion</w:t>
      </w:r>
      <w:r w:rsidR="000A06D6">
        <w:rPr>
          <w:color w:val="000000" w:themeColor="text1"/>
        </w:rPr>
        <w:t xml:space="preserve"> </w:t>
      </w:r>
      <w:r w:rsidR="00285BD2">
        <w:rPr>
          <w:color w:val="000000" w:themeColor="text1"/>
        </w:rPr>
        <w:t xml:space="preserve">of </w:t>
      </w:r>
      <w:r w:rsidR="000A06D6">
        <w:rPr>
          <w:color w:val="000000" w:themeColor="text1"/>
        </w:rPr>
        <w:t>people with disability</w:t>
      </w:r>
      <w:r w:rsidR="00285BD2">
        <w:rPr>
          <w:color w:val="000000" w:themeColor="text1"/>
        </w:rPr>
        <w:t xml:space="preserve"> and their connections</w:t>
      </w:r>
      <w:r w:rsidR="007261F3">
        <w:rPr>
          <w:color w:val="000000" w:themeColor="text1"/>
        </w:rPr>
        <w:t xml:space="preserve"> to </w:t>
      </w:r>
      <w:r w:rsidR="009D0E09">
        <w:rPr>
          <w:color w:val="000000" w:themeColor="text1"/>
        </w:rPr>
        <w:t>family, friends and community</w:t>
      </w:r>
      <w:r w:rsidR="007A5602">
        <w:rPr>
          <w:color w:val="000000" w:themeColor="text1"/>
        </w:rPr>
        <w:t>;</w:t>
      </w:r>
      <w:r w:rsidR="00B028EF">
        <w:rPr>
          <w:color w:val="000000" w:themeColor="text1"/>
        </w:rPr>
        <w:t xml:space="preserve">  </w:t>
      </w:r>
    </w:p>
    <w:p w14:paraId="654B2D93" w14:textId="4DAA0287" w:rsidR="00B13059" w:rsidRDefault="00692BCE" w:rsidP="00A31793">
      <w:pPr>
        <w:pStyle w:val="ListParagraph"/>
        <w:numPr>
          <w:ilvl w:val="0"/>
          <w:numId w:val="30"/>
        </w:numPr>
        <w:spacing w:line="276" w:lineRule="auto"/>
        <w:rPr>
          <w:color w:val="000000" w:themeColor="text1"/>
        </w:rPr>
      </w:pPr>
      <w:r>
        <w:rPr>
          <w:color w:val="000000" w:themeColor="text1"/>
        </w:rPr>
        <w:t xml:space="preserve">Concerted action to </w:t>
      </w:r>
      <w:r w:rsidR="00B028EF">
        <w:rPr>
          <w:color w:val="000000" w:themeColor="text1"/>
        </w:rPr>
        <w:t>dismantl</w:t>
      </w:r>
      <w:r>
        <w:rPr>
          <w:color w:val="000000" w:themeColor="text1"/>
        </w:rPr>
        <w:t>e the</w:t>
      </w:r>
      <w:r w:rsidR="00B028EF">
        <w:rPr>
          <w:color w:val="000000" w:themeColor="text1"/>
        </w:rPr>
        <w:t xml:space="preserve"> structures</w:t>
      </w:r>
      <w:r w:rsidR="00211F19">
        <w:rPr>
          <w:color w:val="000000" w:themeColor="text1"/>
        </w:rPr>
        <w:t>, service models</w:t>
      </w:r>
      <w:r w:rsidR="00B028EF">
        <w:rPr>
          <w:color w:val="000000" w:themeColor="text1"/>
        </w:rPr>
        <w:t xml:space="preserve"> </w:t>
      </w:r>
      <w:r>
        <w:rPr>
          <w:color w:val="000000" w:themeColor="text1"/>
        </w:rPr>
        <w:t xml:space="preserve">and attitudes </w:t>
      </w:r>
      <w:r w:rsidR="00B028EF">
        <w:rPr>
          <w:color w:val="000000" w:themeColor="text1"/>
        </w:rPr>
        <w:t xml:space="preserve">that </w:t>
      </w:r>
      <w:r>
        <w:rPr>
          <w:color w:val="000000" w:themeColor="text1"/>
        </w:rPr>
        <w:t xml:space="preserve">separate, </w:t>
      </w:r>
      <w:r w:rsidR="007A5602">
        <w:rPr>
          <w:color w:val="000000" w:themeColor="text1"/>
        </w:rPr>
        <w:t>isolate and discriminate against people with disability</w:t>
      </w:r>
      <w:r w:rsidR="000A06D6">
        <w:rPr>
          <w:color w:val="000000" w:themeColor="text1"/>
        </w:rPr>
        <w:t>;</w:t>
      </w:r>
    </w:p>
    <w:p w14:paraId="30EEF7B1" w14:textId="77777777" w:rsidR="00597492" w:rsidRDefault="00597492" w:rsidP="00A31793">
      <w:pPr>
        <w:pStyle w:val="ListParagraph"/>
        <w:numPr>
          <w:ilvl w:val="0"/>
          <w:numId w:val="30"/>
        </w:numPr>
        <w:spacing w:line="276" w:lineRule="auto"/>
        <w:rPr>
          <w:color w:val="000000" w:themeColor="text1"/>
        </w:rPr>
      </w:pPr>
      <w:r>
        <w:rPr>
          <w:color w:val="000000" w:themeColor="text1"/>
        </w:rPr>
        <w:t xml:space="preserve">Access to: </w:t>
      </w:r>
    </w:p>
    <w:p w14:paraId="699BB3DD" w14:textId="3A141ED0" w:rsidR="00F90EFB" w:rsidRDefault="00853BCD" w:rsidP="00A31793">
      <w:pPr>
        <w:pStyle w:val="ListParagraph"/>
        <w:numPr>
          <w:ilvl w:val="1"/>
          <w:numId w:val="30"/>
        </w:numPr>
        <w:spacing w:line="276" w:lineRule="auto"/>
        <w:rPr>
          <w:color w:val="000000" w:themeColor="text1"/>
        </w:rPr>
      </w:pPr>
      <w:r>
        <w:rPr>
          <w:color w:val="000000" w:themeColor="text1"/>
        </w:rPr>
        <w:t>I</w:t>
      </w:r>
      <w:r w:rsidR="00B65D94">
        <w:rPr>
          <w:color w:val="000000" w:themeColor="text1"/>
        </w:rPr>
        <w:t>ndependent disability advocacy</w:t>
      </w:r>
      <w:r w:rsidR="00BA1BF2">
        <w:rPr>
          <w:color w:val="000000" w:themeColor="text1"/>
        </w:rPr>
        <w:t>;</w:t>
      </w:r>
    </w:p>
    <w:p w14:paraId="0E186A81" w14:textId="5C65B00D" w:rsidR="003D1F54" w:rsidRDefault="00BB7610" w:rsidP="00A31793">
      <w:pPr>
        <w:pStyle w:val="ListParagraph"/>
        <w:numPr>
          <w:ilvl w:val="1"/>
          <w:numId w:val="30"/>
        </w:numPr>
        <w:spacing w:line="276" w:lineRule="auto"/>
        <w:rPr>
          <w:color w:val="000000" w:themeColor="text1"/>
        </w:rPr>
      </w:pPr>
      <w:r>
        <w:rPr>
          <w:color w:val="000000" w:themeColor="text1"/>
        </w:rPr>
        <w:t xml:space="preserve">Support for decision making, </w:t>
      </w:r>
      <w:r w:rsidR="003D1F54">
        <w:rPr>
          <w:color w:val="000000" w:themeColor="text1"/>
        </w:rPr>
        <w:t>free from conflicts of interest</w:t>
      </w:r>
      <w:r w:rsidR="00BA1BF2">
        <w:rPr>
          <w:color w:val="000000" w:themeColor="text1"/>
        </w:rPr>
        <w:t>;</w:t>
      </w:r>
    </w:p>
    <w:p w14:paraId="28D63394" w14:textId="6CEF6481" w:rsidR="00874284" w:rsidRDefault="000439ED" w:rsidP="00A31793">
      <w:pPr>
        <w:pStyle w:val="ListParagraph"/>
        <w:numPr>
          <w:ilvl w:val="1"/>
          <w:numId w:val="30"/>
        </w:numPr>
        <w:spacing w:line="276" w:lineRule="auto"/>
        <w:rPr>
          <w:color w:val="000000" w:themeColor="text1"/>
        </w:rPr>
      </w:pPr>
      <w:r>
        <w:rPr>
          <w:color w:val="000000" w:themeColor="text1"/>
        </w:rPr>
        <w:t>P</w:t>
      </w:r>
      <w:r w:rsidR="00CB564F">
        <w:rPr>
          <w:color w:val="000000" w:themeColor="text1"/>
        </w:rPr>
        <w:t>eer-led information and support</w:t>
      </w:r>
      <w:r w:rsidR="00BA1BF2">
        <w:rPr>
          <w:color w:val="000000" w:themeColor="text1"/>
        </w:rPr>
        <w:t xml:space="preserve">; </w:t>
      </w:r>
      <w:r w:rsidR="00CB564F">
        <w:rPr>
          <w:color w:val="000000" w:themeColor="text1"/>
        </w:rPr>
        <w:t xml:space="preserve"> </w:t>
      </w:r>
    </w:p>
    <w:p w14:paraId="6086F310" w14:textId="7BE594EF" w:rsidR="00597E36" w:rsidRPr="00B65277" w:rsidRDefault="000439ED" w:rsidP="00A31793">
      <w:pPr>
        <w:pStyle w:val="ListParagraph"/>
        <w:numPr>
          <w:ilvl w:val="1"/>
          <w:numId w:val="30"/>
        </w:numPr>
        <w:spacing w:line="276" w:lineRule="auto"/>
        <w:rPr>
          <w:color w:val="000000" w:themeColor="text1"/>
        </w:rPr>
      </w:pPr>
      <w:r>
        <w:rPr>
          <w:color w:val="000000" w:themeColor="text1"/>
        </w:rPr>
        <w:lastRenderedPageBreak/>
        <w:t>C</w:t>
      </w:r>
      <w:r w:rsidR="00473203" w:rsidRPr="00874284">
        <w:rPr>
          <w:color w:val="000000" w:themeColor="text1"/>
        </w:rPr>
        <w:t>apability and capacity building, including support for self-management</w:t>
      </w:r>
      <w:r w:rsidR="00B65277">
        <w:rPr>
          <w:color w:val="000000" w:themeColor="text1"/>
        </w:rPr>
        <w:t>;</w:t>
      </w:r>
      <w:r w:rsidR="00B65D94" w:rsidRPr="00B65277">
        <w:rPr>
          <w:color w:val="000000" w:themeColor="text1"/>
        </w:rPr>
        <w:t xml:space="preserve"> </w:t>
      </w:r>
      <w:r w:rsidR="00717AAF">
        <w:rPr>
          <w:color w:val="000000" w:themeColor="text1"/>
        </w:rPr>
        <w:t xml:space="preserve">and </w:t>
      </w:r>
    </w:p>
    <w:p w14:paraId="36EF2DA9" w14:textId="540BD840" w:rsidR="00BA1BF2" w:rsidRPr="00B160B3" w:rsidRDefault="008917C4" w:rsidP="00A31793">
      <w:pPr>
        <w:pStyle w:val="ListParagraph"/>
        <w:numPr>
          <w:ilvl w:val="0"/>
          <w:numId w:val="30"/>
        </w:numPr>
        <w:spacing w:line="276" w:lineRule="auto"/>
        <w:rPr>
          <w:color w:val="000000" w:themeColor="text1"/>
        </w:rPr>
      </w:pPr>
      <w:r>
        <w:rPr>
          <w:color w:val="000000" w:themeColor="text1"/>
        </w:rPr>
        <w:t xml:space="preserve">Structures and investment </w:t>
      </w:r>
      <w:r w:rsidR="00E944FA">
        <w:rPr>
          <w:color w:val="000000" w:themeColor="text1"/>
        </w:rPr>
        <w:t xml:space="preserve">to </w:t>
      </w:r>
      <w:r w:rsidR="00D4014D">
        <w:rPr>
          <w:color w:val="000000" w:themeColor="text1"/>
        </w:rPr>
        <w:t>address gaps in supports</w:t>
      </w:r>
      <w:r w:rsidR="006F5727">
        <w:rPr>
          <w:color w:val="000000" w:themeColor="text1"/>
        </w:rPr>
        <w:t xml:space="preserve">, including: </w:t>
      </w:r>
    </w:p>
    <w:p w14:paraId="1229CCDE" w14:textId="77BC52D5" w:rsidR="00F94B7E" w:rsidRDefault="00AB7611" w:rsidP="00A31793">
      <w:pPr>
        <w:pStyle w:val="ListParagraph"/>
        <w:numPr>
          <w:ilvl w:val="1"/>
          <w:numId w:val="30"/>
        </w:numPr>
        <w:spacing w:line="276" w:lineRule="auto"/>
        <w:rPr>
          <w:color w:val="000000" w:themeColor="text1"/>
        </w:rPr>
      </w:pPr>
      <w:r>
        <w:rPr>
          <w:color w:val="000000" w:themeColor="text1"/>
        </w:rPr>
        <w:t>Foundational supports</w:t>
      </w:r>
      <w:r w:rsidR="00EB240E">
        <w:rPr>
          <w:color w:val="000000" w:themeColor="text1"/>
        </w:rPr>
        <w:t>;</w:t>
      </w:r>
    </w:p>
    <w:p w14:paraId="52C2D4CF" w14:textId="0EC2A540" w:rsidR="00F83A95" w:rsidRDefault="006F4827" w:rsidP="00A31793">
      <w:pPr>
        <w:pStyle w:val="ListParagraph"/>
        <w:numPr>
          <w:ilvl w:val="1"/>
          <w:numId w:val="30"/>
        </w:numPr>
        <w:spacing w:line="276" w:lineRule="auto"/>
        <w:rPr>
          <w:color w:val="000000" w:themeColor="text1"/>
        </w:rPr>
      </w:pPr>
      <w:r>
        <w:rPr>
          <w:color w:val="000000" w:themeColor="text1"/>
        </w:rPr>
        <w:t>An</w:t>
      </w:r>
      <w:r w:rsidR="004B147D">
        <w:rPr>
          <w:color w:val="000000" w:themeColor="text1"/>
        </w:rPr>
        <w:t xml:space="preserve"> organisation </w:t>
      </w:r>
      <w:r w:rsidR="00EB240E">
        <w:rPr>
          <w:color w:val="000000" w:themeColor="text1"/>
        </w:rPr>
        <w:t xml:space="preserve">tasked with and </w:t>
      </w:r>
      <w:r w:rsidR="004B147D">
        <w:rPr>
          <w:color w:val="000000" w:themeColor="text1"/>
        </w:rPr>
        <w:t>funded to be an</w:t>
      </w:r>
      <w:r>
        <w:rPr>
          <w:color w:val="000000" w:themeColor="text1"/>
        </w:rPr>
        <w:t xml:space="preserve"> independent consumer voice</w:t>
      </w:r>
      <w:r w:rsidR="00EB240E">
        <w:rPr>
          <w:color w:val="000000" w:themeColor="text1"/>
        </w:rPr>
        <w:t>;</w:t>
      </w:r>
    </w:p>
    <w:p w14:paraId="03588FF3" w14:textId="24C959B7" w:rsidR="004700CD" w:rsidRDefault="004700CD" w:rsidP="00A31793">
      <w:pPr>
        <w:pStyle w:val="ListParagraph"/>
        <w:numPr>
          <w:ilvl w:val="1"/>
          <w:numId w:val="30"/>
        </w:numPr>
        <w:spacing w:line="276" w:lineRule="auto"/>
        <w:rPr>
          <w:color w:val="000000" w:themeColor="text1"/>
        </w:rPr>
      </w:pPr>
      <w:r>
        <w:rPr>
          <w:color w:val="000000" w:themeColor="text1"/>
        </w:rPr>
        <w:t>Provider panels</w:t>
      </w:r>
      <w:r w:rsidR="00EB240E">
        <w:rPr>
          <w:color w:val="000000" w:themeColor="text1"/>
        </w:rPr>
        <w:t>; and</w:t>
      </w:r>
    </w:p>
    <w:p w14:paraId="471433C0" w14:textId="6070D8AE" w:rsidR="2487F66C" w:rsidRDefault="000A0E46" w:rsidP="00A31793">
      <w:pPr>
        <w:pStyle w:val="ListParagraph"/>
        <w:numPr>
          <w:ilvl w:val="1"/>
          <w:numId w:val="30"/>
        </w:numPr>
        <w:spacing w:line="276" w:lineRule="auto"/>
        <w:rPr>
          <w:color w:val="000000" w:themeColor="text1"/>
        </w:rPr>
      </w:pPr>
      <w:r>
        <w:rPr>
          <w:color w:val="000000" w:themeColor="text1"/>
        </w:rPr>
        <w:t>Provider of last resort schemes</w:t>
      </w:r>
      <w:r w:rsidR="00EB240E">
        <w:rPr>
          <w:color w:val="000000" w:themeColor="text1"/>
        </w:rPr>
        <w:t>.</w:t>
      </w:r>
    </w:p>
    <w:p w14:paraId="22553932" w14:textId="2F2849FC" w:rsidR="7E05C786" w:rsidRDefault="7E05C786" w:rsidP="00A31793">
      <w:pPr>
        <w:pStyle w:val="ListParagraph"/>
        <w:spacing w:line="276" w:lineRule="auto"/>
        <w:rPr>
          <w:color w:val="000000" w:themeColor="text1"/>
        </w:rPr>
      </w:pPr>
    </w:p>
    <w:p w14:paraId="5E5C24BB" w14:textId="5B8650EB" w:rsidR="00434FD6" w:rsidRDefault="00434FD6" w:rsidP="00A31793">
      <w:pPr>
        <w:spacing w:line="276" w:lineRule="auto"/>
        <w:rPr>
          <w:color w:val="000000" w:themeColor="text1"/>
        </w:rPr>
      </w:pPr>
      <w:r>
        <w:rPr>
          <w:color w:val="000000" w:themeColor="text1"/>
        </w:rPr>
        <w:t>The new model will need</w:t>
      </w:r>
      <w:r w:rsidR="0007705E">
        <w:rPr>
          <w:color w:val="000000" w:themeColor="text1"/>
        </w:rPr>
        <w:t xml:space="preserve"> to</w:t>
      </w:r>
      <w:r>
        <w:rPr>
          <w:color w:val="000000" w:themeColor="text1"/>
        </w:rPr>
        <w:t xml:space="preserve"> effectively</w:t>
      </w:r>
      <w:r w:rsidR="0095644D">
        <w:rPr>
          <w:color w:val="000000" w:themeColor="text1"/>
        </w:rPr>
        <w:t xml:space="preserve"> connect and</w:t>
      </w:r>
      <w:r>
        <w:rPr>
          <w:color w:val="000000" w:themeColor="text1"/>
        </w:rPr>
        <w:t xml:space="preserve"> interact with</w:t>
      </w:r>
      <w:r w:rsidR="0095644D">
        <w:rPr>
          <w:color w:val="000000" w:themeColor="text1"/>
        </w:rPr>
        <w:t>,</w:t>
      </w:r>
      <w:r>
        <w:rPr>
          <w:color w:val="000000" w:themeColor="text1"/>
        </w:rPr>
        <w:t xml:space="preserve"> </w:t>
      </w:r>
      <w:r w:rsidR="009059BD">
        <w:rPr>
          <w:color w:val="000000" w:themeColor="text1"/>
        </w:rPr>
        <w:t xml:space="preserve">and be </w:t>
      </w:r>
      <w:r w:rsidR="0095644D">
        <w:rPr>
          <w:color w:val="000000" w:themeColor="text1"/>
        </w:rPr>
        <w:t>strengthen</w:t>
      </w:r>
      <w:r w:rsidR="009059BD">
        <w:rPr>
          <w:color w:val="000000" w:themeColor="text1"/>
        </w:rPr>
        <w:t>ed by</w:t>
      </w:r>
      <w:r w:rsidR="009522A9">
        <w:rPr>
          <w:color w:val="000000" w:themeColor="text1"/>
        </w:rPr>
        <w:t>,</w:t>
      </w:r>
      <w:r w:rsidR="009059BD">
        <w:rPr>
          <w:color w:val="000000" w:themeColor="text1"/>
        </w:rPr>
        <w:t xml:space="preserve"> all of these </w:t>
      </w:r>
      <w:r w:rsidR="002965B8">
        <w:rPr>
          <w:color w:val="000000" w:themeColor="text1"/>
        </w:rPr>
        <w:t>elements</w:t>
      </w:r>
      <w:r w:rsidR="0095644D">
        <w:rPr>
          <w:color w:val="000000" w:themeColor="text1"/>
        </w:rPr>
        <w:t xml:space="preserve"> to succeed</w:t>
      </w:r>
      <w:r w:rsidR="000F1820">
        <w:rPr>
          <w:color w:val="000000" w:themeColor="text1"/>
        </w:rPr>
        <w:t xml:space="preserve"> in </w:t>
      </w:r>
      <w:r w:rsidR="003B0C96">
        <w:rPr>
          <w:color w:val="000000" w:themeColor="text1"/>
        </w:rPr>
        <w:t>its</w:t>
      </w:r>
      <w:r w:rsidR="00A85C0D">
        <w:rPr>
          <w:color w:val="000000" w:themeColor="text1"/>
        </w:rPr>
        <w:t xml:space="preserve"> objectives</w:t>
      </w:r>
      <w:r w:rsidR="00F571DB">
        <w:rPr>
          <w:color w:val="000000" w:themeColor="text1"/>
        </w:rPr>
        <w:t xml:space="preserve">. </w:t>
      </w:r>
      <w:r w:rsidR="007B6F88">
        <w:rPr>
          <w:color w:val="000000" w:themeColor="text1"/>
        </w:rPr>
        <w:t>Developing</w:t>
      </w:r>
      <w:r w:rsidR="000C3B79">
        <w:rPr>
          <w:color w:val="000000" w:themeColor="text1"/>
        </w:rPr>
        <w:t xml:space="preserve"> and implementing</w:t>
      </w:r>
      <w:r w:rsidR="007B6F88">
        <w:rPr>
          <w:color w:val="000000" w:themeColor="text1"/>
        </w:rPr>
        <w:t xml:space="preserve"> </w:t>
      </w:r>
      <w:r w:rsidR="00E80557">
        <w:rPr>
          <w:color w:val="000000" w:themeColor="text1"/>
        </w:rPr>
        <w:t xml:space="preserve">regulatory </w:t>
      </w:r>
      <w:r w:rsidR="002542A2">
        <w:rPr>
          <w:color w:val="000000" w:themeColor="text1"/>
        </w:rPr>
        <w:t>changes</w:t>
      </w:r>
      <w:r w:rsidR="00434C45">
        <w:rPr>
          <w:color w:val="000000" w:themeColor="text1"/>
        </w:rPr>
        <w:t xml:space="preserve"> to registration and enrolment</w:t>
      </w:r>
      <w:r w:rsidR="00E80557">
        <w:rPr>
          <w:color w:val="000000" w:themeColor="text1"/>
        </w:rPr>
        <w:t xml:space="preserve"> </w:t>
      </w:r>
      <w:r w:rsidR="00B06BB6">
        <w:rPr>
          <w:color w:val="000000" w:themeColor="text1"/>
        </w:rPr>
        <w:t xml:space="preserve">must be done in concert with </w:t>
      </w:r>
      <w:r w:rsidR="001F3FE3">
        <w:rPr>
          <w:color w:val="000000" w:themeColor="text1"/>
        </w:rPr>
        <w:t>co-designing the</w:t>
      </w:r>
      <w:r w:rsidR="00245439">
        <w:rPr>
          <w:color w:val="000000" w:themeColor="text1"/>
        </w:rPr>
        <w:t xml:space="preserve"> broader safeguarding </w:t>
      </w:r>
      <w:r w:rsidR="000665C6">
        <w:rPr>
          <w:color w:val="000000" w:themeColor="text1"/>
        </w:rPr>
        <w:t xml:space="preserve">and structural reforms </w:t>
      </w:r>
      <w:r w:rsidR="00240BFB">
        <w:rPr>
          <w:color w:val="000000" w:themeColor="text1"/>
        </w:rPr>
        <w:t xml:space="preserve">needed. </w:t>
      </w:r>
      <w:r w:rsidR="007B6F88">
        <w:rPr>
          <w:color w:val="000000" w:themeColor="text1"/>
        </w:rPr>
        <w:t xml:space="preserve"> </w:t>
      </w:r>
    </w:p>
    <w:p w14:paraId="42D9FE61" w14:textId="67985895" w:rsidR="002F6622" w:rsidRDefault="002F6622" w:rsidP="00A31793">
      <w:pPr>
        <w:spacing w:line="276" w:lineRule="auto"/>
        <w:rPr>
          <w:color w:val="000000" w:themeColor="text1"/>
        </w:rPr>
      </w:pPr>
      <w:r>
        <w:rPr>
          <w:color w:val="000000" w:themeColor="text1"/>
        </w:rPr>
        <w:br w:type="page"/>
      </w:r>
    </w:p>
    <w:p w14:paraId="5A8B3327" w14:textId="77777777" w:rsidR="000A0E46" w:rsidRDefault="000A0E46" w:rsidP="00A31793">
      <w:pPr>
        <w:spacing w:line="276" w:lineRule="auto"/>
        <w:rPr>
          <w:color w:val="000000" w:themeColor="text1"/>
        </w:rPr>
      </w:pPr>
    </w:p>
    <w:p w14:paraId="7E13616D" w14:textId="5D2942DA" w:rsidR="00A534F4" w:rsidRDefault="00A534F4" w:rsidP="00A31793">
      <w:pPr>
        <w:pStyle w:val="Heading2"/>
      </w:pPr>
      <w:r>
        <w:t>Recommendations</w:t>
      </w:r>
    </w:p>
    <w:p w14:paraId="488D9A38" w14:textId="77777777" w:rsidR="00A534F4" w:rsidRDefault="00A534F4" w:rsidP="00A31793">
      <w:pPr>
        <w:spacing w:line="276" w:lineRule="auto"/>
      </w:pPr>
    </w:p>
    <w:p w14:paraId="4D60A222" w14:textId="77777777" w:rsidR="005A3608" w:rsidRDefault="005A3608" w:rsidP="005A3608">
      <w:pPr>
        <w:spacing w:line="276" w:lineRule="auto"/>
        <w:rPr>
          <w:rFonts w:eastAsiaTheme="minorEastAsia" w:cstheme="minorBidi"/>
          <w:kern w:val="2"/>
          <w14:ligatures w14:val="standardContextual"/>
        </w:rPr>
      </w:pPr>
      <w:r w:rsidRPr="64511E3B">
        <w:rPr>
          <w:rFonts w:eastAsiaTheme="minorEastAsia" w:cstheme="minorBidi"/>
          <w:b/>
          <w:kern w:val="2"/>
          <w14:ligatures w14:val="standardContextual"/>
        </w:rPr>
        <w:t xml:space="preserve">Recommendation </w:t>
      </w:r>
      <w:r>
        <w:rPr>
          <w:rFonts w:eastAsiaTheme="minorEastAsia" w:cstheme="minorBidi"/>
          <w:b/>
          <w:kern w:val="2"/>
          <w14:ligatures w14:val="standardContextual"/>
        </w:rPr>
        <w:t>1</w:t>
      </w:r>
      <w:r w:rsidRPr="64511E3B">
        <w:rPr>
          <w:rFonts w:eastAsiaTheme="minorEastAsia" w:cstheme="minorBidi"/>
          <w:b/>
          <w:kern w:val="2"/>
          <w14:ligatures w14:val="standardContextual"/>
        </w:rPr>
        <w:t xml:space="preserve">: </w:t>
      </w:r>
      <w:r w:rsidRPr="64511E3B">
        <w:rPr>
          <w:rFonts w:eastAsiaTheme="minorEastAsia" w:cstheme="minorBidi"/>
          <w:kern w:val="2"/>
          <w14:ligatures w14:val="standardContextual"/>
        </w:rPr>
        <w:t xml:space="preserve">That the new enrolment and registration </w:t>
      </w:r>
      <w:r w:rsidRPr="00253E76">
        <w:rPr>
          <w:rFonts w:eastAsiaTheme="minorEastAsia" w:cstheme="minorBidi"/>
          <w:kern w:val="2"/>
          <w14:ligatures w14:val="standardContextual"/>
        </w:rPr>
        <w:t xml:space="preserve">system (in combination with other needed improvements to the NDIS and to quality and safeguarding measures) </w:t>
      </w:r>
      <w:r w:rsidRPr="64511E3B">
        <w:rPr>
          <w:rFonts w:eastAsiaTheme="minorEastAsia" w:cstheme="minorBidi"/>
          <w:kern w:val="2"/>
          <w14:ligatures w14:val="standardContextual"/>
        </w:rPr>
        <w:t>ensures that people with disability have safer and higher quality services and supports.</w:t>
      </w:r>
    </w:p>
    <w:p w14:paraId="4F93F050" w14:textId="77777777" w:rsidR="005A3608" w:rsidRDefault="005A3608" w:rsidP="005A3608">
      <w:pPr>
        <w:spacing w:line="276" w:lineRule="auto"/>
        <w:rPr>
          <w:rFonts w:eastAsiaTheme="minorEastAsia" w:cstheme="minorBidi"/>
          <w:kern w:val="2"/>
          <w14:ligatures w14:val="standardContextual"/>
        </w:rPr>
      </w:pPr>
    </w:p>
    <w:p w14:paraId="0F38C287" w14:textId="77777777" w:rsidR="005A3608" w:rsidRDefault="005A3608" w:rsidP="005A3608">
      <w:pPr>
        <w:spacing w:line="276" w:lineRule="auto"/>
      </w:pPr>
      <w:r w:rsidRPr="00E4769B">
        <w:rPr>
          <w:b/>
          <w:bCs/>
        </w:rPr>
        <w:t xml:space="preserve">Recommendation </w:t>
      </w:r>
      <w:r>
        <w:rPr>
          <w:b/>
          <w:bCs/>
        </w:rPr>
        <w:t>2</w:t>
      </w:r>
      <w:r w:rsidRPr="00E4769B">
        <w:rPr>
          <w:b/>
          <w:bCs/>
        </w:rPr>
        <w:t>:</w:t>
      </w:r>
      <w:r>
        <w:t xml:space="preserve"> That the new model is complemented by a range of effective and focused initiatives and mechanisms to improve governance, oversight, service quality and safeguarding that are codesigned with people with disability and their representative organisations. </w:t>
      </w:r>
    </w:p>
    <w:p w14:paraId="31C11FF4" w14:textId="77777777" w:rsidR="005A3608" w:rsidRDefault="005A3608" w:rsidP="005A3608">
      <w:pPr>
        <w:spacing w:line="276" w:lineRule="auto"/>
      </w:pPr>
    </w:p>
    <w:p w14:paraId="53E4D02A" w14:textId="601C357B" w:rsidR="00C92EF9" w:rsidRDefault="00C92EF9" w:rsidP="00C92EF9">
      <w:pPr>
        <w:spacing w:line="276" w:lineRule="auto"/>
        <w:rPr>
          <w:color w:val="000000" w:themeColor="text1"/>
        </w:rPr>
      </w:pPr>
      <w:r w:rsidRPr="00E4769B">
        <w:rPr>
          <w:b/>
          <w:bCs/>
          <w:color w:val="000000" w:themeColor="text1"/>
        </w:rPr>
        <w:t xml:space="preserve">Recommendation </w:t>
      </w:r>
      <w:r>
        <w:rPr>
          <w:b/>
          <w:bCs/>
          <w:color w:val="000000" w:themeColor="text1"/>
        </w:rPr>
        <w:t>3</w:t>
      </w:r>
      <w:r w:rsidRPr="00E4769B">
        <w:rPr>
          <w:b/>
          <w:bCs/>
          <w:color w:val="000000" w:themeColor="text1"/>
        </w:rPr>
        <w:t>:</w:t>
      </w:r>
      <w:r>
        <w:rPr>
          <w:color w:val="000000" w:themeColor="text1"/>
        </w:rPr>
        <w:t xml:space="preserve"> That the new model adhere to the principles developed by Disability Representative Organisations (listed in Section 2). </w:t>
      </w:r>
    </w:p>
    <w:p w14:paraId="0C12AB96" w14:textId="77777777" w:rsidR="00C92EF9" w:rsidRDefault="00C92EF9" w:rsidP="00C92EF9">
      <w:pPr>
        <w:spacing w:line="276" w:lineRule="auto"/>
        <w:rPr>
          <w:b/>
          <w:bCs/>
          <w:color w:val="000000" w:themeColor="text1"/>
        </w:rPr>
      </w:pPr>
    </w:p>
    <w:p w14:paraId="434D422E" w14:textId="0633E825" w:rsidR="00C92EF9" w:rsidRDefault="00C92EF9" w:rsidP="00C92EF9">
      <w:pPr>
        <w:spacing w:line="276" w:lineRule="auto"/>
        <w:rPr>
          <w:color w:val="000000" w:themeColor="text1"/>
        </w:rPr>
      </w:pPr>
      <w:r w:rsidRPr="00E4769B">
        <w:rPr>
          <w:b/>
          <w:bCs/>
          <w:color w:val="000000" w:themeColor="text1"/>
        </w:rPr>
        <w:t xml:space="preserve">Recommendation </w:t>
      </w:r>
      <w:r>
        <w:rPr>
          <w:b/>
          <w:bCs/>
          <w:color w:val="000000" w:themeColor="text1"/>
        </w:rPr>
        <w:t>4</w:t>
      </w:r>
      <w:r w:rsidRPr="00E4769B">
        <w:rPr>
          <w:b/>
          <w:bCs/>
          <w:color w:val="000000" w:themeColor="text1"/>
        </w:rPr>
        <w:t>:</w:t>
      </w:r>
      <w:r>
        <w:rPr>
          <w:color w:val="000000" w:themeColor="text1"/>
        </w:rPr>
        <w:t xml:space="preserve"> That people with disability must not lose support</w:t>
      </w:r>
      <w:r w:rsidR="00922E40">
        <w:rPr>
          <w:color w:val="000000" w:themeColor="text1"/>
        </w:rPr>
        <w:t xml:space="preserve"> during transition</w:t>
      </w:r>
      <w:r>
        <w:rPr>
          <w:color w:val="000000" w:themeColor="text1"/>
        </w:rPr>
        <w:t xml:space="preserve">, and reports are made public about the implementation of the new model and the impact on people with disability. </w:t>
      </w:r>
    </w:p>
    <w:p w14:paraId="1AC7361B" w14:textId="77777777" w:rsidR="00664318" w:rsidRDefault="00664318" w:rsidP="00664318">
      <w:pPr>
        <w:spacing w:line="276" w:lineRule="auto"/>
        <w:rPr>
          <w:color w:val="000000" w:themeColor="text1"/>
          <w:lang w:val="en-US"/>
        </w:rPr>
      </w:pPr>
    </w:p>
    <w:p w14:paraId="6773654D" w14:textId="77777777" w:rsidR="00664318" w:rsidRDefault="00664318" w:rsidP="00664318">
      <w:pPr>
        <w:spacing w:after="160" w:line="276" w:lineRule="auto"/>
        <w:rPr>
          <w:color w:val="000000" w:themeColor="text1"/>
          <w:kern w:val="2"/>
          <w14:ligatures w14:val="standardContextual"/>
        </w:rPr>
      </w:pPr>
      <w:r w:rsidRPr="64511E3B">
        <w:rPr>
          <w:rFonts w:eastAsiaTheme="minorEastAsia" w:cstheme="minorBidi"/>
          <w:b/>
          <w:kern w:val="2"/>
          <w14:ligatures w14:val="standardContextual"/>
        </w:rPr>
        <w:t xml:space="preserve">Recommendation </w:t>
      </w:r>
      <w:r>
        <w:rPr>
          <w:rFonts w:eastAsiaTheme="minorEastAsia" w:cstheme="minorBidi"/>
          <w:b/>
          <w:kern w:val="2"/>
          <w14:ligatures w14:val="standardContextual"/>
        </w:rPr>
        <w:t>5</w:t>
      </w:r>
      <w:r w:rsidRPr="64511E3B">
        <w:rPr>
          <w:rFonts w:eastAsiaTheme="minorEastAsia" w:cstheme="minorBidi"/>
          <w:b/>
          <w:kern w:val="2"/>
          <w14:ligatures w14:val="standardContextual"/>
        </w:rPr>
        <w:t xml:space="preserve">: </w:t>
      </w:r>
      <w:r w:rsidRPr="64511E3B">
        <w:rPr>
          <w:rFonts w:eastAsiaTheme="minorEastAsia" w:cstheme="minorBidi"/>
          <w:kern w:val="2"/>
          <w14:ligatures w14:val="standardContextual"/>
        </w:rPr>
        <w:t>That the new registration and quality system ensures that p</w:t>
      </w:r>
      <w:r w:rsidRPr="00A15EAE">
        <w:rPr>
          <w:color w:val="000000" w:themeColor="text1"/>
          <w:kern w:val="2"/>
          <w14:ligatures w14:val="standardContextual"/>
        </w:rPr>
        <w:t xml:space="preserve">eople with disability have </w:t>
      </w:r>
      <w:r w:rsidRPr="64511E3B">
        <w:rPr>
          <w:rFonts w:eastAsiaTheme="minorEastAsia" w:cstheme="minorBidi"/>
          <w:kern w:val="2"/>
          <w14:ligatures w14:val="standardContextual"/>
        </w:rPr>
        <w:t>choice</w:t>
      </w:r>
      <w:r w:rsidRPr="00A15EAE">
        <w:rPr>
          <w:color w:val="000000" w:themeColor="text1"/>
          <w:kern w:val="2"/>
          <w14:ligatures w14:val="standardContextual"/>
        </w:rPr>
        <w:t xml:space="preserve"> and control over the supports they use, both inside and outside the NDIS.</w:t>
      </w:r>
    </w:p>
    <w:p w14:paraId="51021D5A" w14:textId="77777777" w:rsidR="00664318" w:rsidRDefault="00664318" w:rsidP="007C5666">
      <w:pPr>
        <w:spacing w:line="276" w:lineRule="auto"/>
        <w:rPr>
          <w:rFonts w:eastAsiaTheme="minorEastAsia" w:cstheme="minorBidi"/>
          <w:kern w:val="2"/>
          <w14:ligatures w14:val="standardContextual"/>
        </w:rPr>
      </w:pPr>
      <w:r w:rsidRPr="006A3B0B">
        <w:rPr>
          <w:rFonts w:eastAsiaTheme="minorEastAsia" w:cstheme="minorBidi"/>
          <w:b/>
          <w:bCs/>
          <w:kern w:val="2"/>
          <w14:ligatures w14:val="standardContextual"/>
        </w:rPr>
        <w:t xml:space="preserve">Recommendation </w:t>
      </w:r>
      <w:r>
        <w:rPr>
          <w:rFonts w:eastAsiaTheme="minorEastAsia" w:cstheme="minorBidi"/>
          <w:b/>
          <w:bCs/>
          <w:kern w:val="2"/>
          <w14:ligatures w14:val="standardContextual"/>
        </w:rPr>
        <w:t>6</w:t>
      </w:r>
      <w:r w:rsidRPr="006A3B0B">
        <w:rPr>
          <w:rFonts w:eastAsiaTheme="minorEastAsia" w:cstheme="minorBidi"/>
          <w:b/>
          <w:bCs/>
          <w:kern w:val="2"/>
          <w14:ligatures w14:val="standardContextual"/>
        </w:rPr>
        <w:t xml:space="preserve">: </w:t>
      </w:r>
      <w:r>
        <w:rPr>
          <w:rFonts w:eastAsiaTheme="minorEastAsia" w:cstheme="minorBidi"/>
          <w:kern w:val="2"/>
          <w14:ligatures w14:val="standardContextual"/>
        </w:rPr>
        <w:t xml:space="preserve">That the new enrolment and registration system allows a new basic level of enrolment that collects simple information through a process that is not onerous, costly, requiring worker screening or likely to constrict the variety and modes of supports available to people with disability.  </w:t>
      </w:r>
    </w:p>
    <w:p w14:paraId="200DFD4A" w14:textId="77777777" w:rsidR="007C5666" w:rsidRDefault="007C5666" w:rsidP="007C5666">
      <w:pPr>
        <w:spacing w:line="276" w:lineRule="auto"/>
        <w:rPr>
          <w:rFonts w:eastAsiaTheme="minorEastAsia" w:cstheme="minorBidi"/>
          <w:kern w:val="2"/>
          <w14:ligatures w14:val="standardContextual"/>
        </w:rPr>
      </w:pPr>
    </w:p>
    <w:p w14:paraId="592CF27D" w14:textId="77777777" w:rsidR="00664318" w:rsidRDefault="00664318" w:rsidP="007C5666">
      <w:pPr>
        <w:spacing w:line="276" w:lineRule="auto"/>
        <w:rPr>
          <w:rFonts w:eastAsiaTheme="minorEastAsia" w:cstheme="minorBidi"/>
          <w:kern w:val="2"/>
          <w14:ligatures w14:val="standardContextual"/>
        </w:rPr>
      </w:pPr>
      <w:r w:rsidRPr="00E4769B">
        <w:rPr>
          <w:rFonts w:eastAsiaTheme="minorEastAsia" w:cstheme="minorBidi"/>
          <w:b/>
          <w:bCs/>
          <w:kern w:val="2"/>
          <w14:ligatures w14:val="standardContextual"/>
        </w:rPr>
        <w:t xml:space="preserve">Recommendation </w:t>
      </w:r>
      <w:r>
        <w:rPr>
          <w:rFonts w:eastAsiaTheme="minorEastAsia" w:cstheme="minorBidi"/>
          <w:b/>
          <w:bCs/>
          <w:kern w:val="2"/>
          <w14:ligatures w14:val="standardContextual"/>
        </w:rPr>
        <w:t>7</w:t>
      </w:r>
      <w:r w:rsidRPr="00E4769B">
        <w:rPr>
          <w:rFonts w:eastAsiaTheme="minorEastAsia" w:cstheme="minorBidi"/>
          <w:b/>
          <w:bCs/>
          <w:kern w:val="2"/>
          <w14:ligatures w14:val="standardContextual"/>
        </w:rPr>
        <w:t>:</w:t>
      </w:r>
      <w:r>
        <w:rPr>
          <w:rFonts w:eastAsiaTheme="minorEastAsia" w:cstheme="minorBidi"/>
          <w:kern w:val="2"/>
          <w14:ligatures w14:val="standardContextual"/>
        </w:rPr>
        <w:t xml:space="preserve"> That the new system accommodate options valued by people with disability including "services for one”, purchasing supplies from mainstream sources, and direct employment of support workers.  </w:t>
      </w:r>
    </w:p>
    <w:p w14:paraId="204CB98D" w14:textId="77777777" w:rsidR="007C5666" w:rsidRDefault="007C5666" w:rsidP="007C5666">
      <w:pPr>
        <w:spacing w:line="276" w:lineRule="auto"/>
        <w:rPr>
          <w:rFonts w:eastAsiaTheme="minorEastAsia" w:cstheme="minorBidi"/>
          <w:kern w:val="2"/>
          <w14:ligatures w14:val="standardContextual"/>
        </w:rPr>
      </w:pPr>
    </w:p>
    <w:p w14:paraId="25CC74C0" w14:textId="77777777" w:rsidR="00664318" w:rsidRDefault="00664318" w:rsidP="00664318">
      <w:pPr>
        <w:spacing w:line="276" w:lineRule="auto"/>
        <w:rPr>
          <w:rFonts w:eastAsiaTheme="minorEastAsia" w:cstheme="minorBidi"/>
          <w:kern w:val="2"/>
          <w14:ligatures w14:val="standardContextual"/>
        </w:rPr>
      </w:pPr>
      <w:r w:rsidRPr="00E4769B">
        <w:rPr>
          <w:rFonts w:eastAsiaTheme="minorEastAsia" w:cstheme="minorBidi"/>
          <w:b/>
          <w:bCs/>
          <w:kern w:val="2"/>
          <w14:ligatures w14:val="standardContextual"/>
        </w:rPr>
        <w:t xml:space="preserve">Recommendation </w:t>
      </w:r>
      <w:r>
        <w:rPr>
          <w:rFonts w:eastAsiaTheme="minorEastAsia" w:cstheme="minorBidi"/>
          <w:b/>
          <w:bCs/>
          <w:kern w:val="2"/>
          <w14:ligatures w14:val="standardContextual"/>
        </w:rPr>
        <w:t>8</w:t>
      </w:r>
      <w:r w:rsidRPr="00E4769B">
        <w:rPr>
          <w:rFonts w:eastAsiaTheme="minorEastAsia" w:cstheme="minorBidi"/>
          <w:b/>
          <w:bCs/>
          <w:kern w:val="2"/>
          <w14:ligatures w14:val="standardContextual"/>
        </w:rPr>
        <w:t>:</w:t>
      </w:r>
      <w:r>
        <w:rPr>
          <w:rFonts w:eastAsiaTheme="minorEastAsia" w:cstheme="minorBidi"/>
          <w:kern w:val="2"/>
          <w14:ligatures w14:val="standardContextual"/>
        </w:rPr>
        <w:t xml:space="preserve"> That the new model for registration utilises, where possible, existing or future regulatory structures, such as the ABN register and myGovID. </w:t>
      </w:r>
    </w:p>
    <w:p w14:paraId="2075CAAC" w14:textId="77777777" w:rsidR="00664318" w:rsidRDefault="00664318" w:rsidP="00664318">
      <w:pPr>
        <w:spacing w:line="276" w:lineRule="auto"/>
        <w:rPr>
          <w:rFonts w:eastAsiaTheme="minorEastAsia" w:cstheme="minorBidi"/>
          <w:kern w:val="2"/>
          <w14:ligatures w14:val="standardContextual"/>
        </w:rPr>
      </w:pPr>
    </w:p>
    <w:p w14:paraId="191359E9" w14:textId="005DB3EE" w:rsidR="00664318" w:rsidRPr="00664318" w:rsidRDefault="00664318" w:rsidP="00664318">
      <w:pPr>
        <w:spacing w:line="276" w:lineRule="auto"/>
        <w:rPr>
          <w:rFonts w:eastAsiaTheme="minorEastAsia" w:cstheme="minorBidi"/>
          <w:kern w:val="2"/>
          <w14:ligatures w14:val="standardContextual"/>
        </w:rPr>
      </w:pPr>
      <w:r w:rsidRPr="4CB3E122">
        <w:rPr>
          <w:b/>
          <w:bCs/>
        </w:rPr>
        <w:t xml:space="preserve">Recommendation </w:t>
      </w:r>
      <w:r>
        <w:rPr>
          <w:b/>
          <w:bCs/>
        </w:rPr>
        <w:t>9</w:t>
      </w:r>
      <w:r w:rsidRPr="4CB3E122">
        <w:rPr>
          <w:b/>
          <w:bCs/>
        </w:rPr>
        <w:t>:</w:t>
      </w:r>
      <w:r>
        <w:t xml:space="preserve"> That people with disability lead and are central to co-design of a new registration and quality system, </w:t>
      </w:r>
      <w:r w:rsidRPr="005027B0">
        <w:t>reflecting the diversity and individuality of people with disability</w:t>
      </w:r>
      <w:r>
        <w:t>, including people with intellectual disability and people living in remote and rural areas</w:t>
      </w:r>
      <w:r w:rsidRPr="005027B0">
        <w:t>.</w:t>
      </w:r>
      <w:r>
        <w:br/>
      </w:r>
    </w:p>
    <w:p w14:paraId="166D0DA6" w14:textId="77777777" w:rsidR="00664318" w:rsidRPr="00E4769B" w:rsidRDefault="00664318" w:rsidP="00664318">
      <w:pPr>
        <w:spacing w:line="276" w:lineRule="auto"/>
      </w:pPr>
      <w:r w:rsidRPr="005027B0">
        <w:rPr>
          <w:b/>
          <w:bCs/>
          <w:color w:val="000000" w:themeColor="text1"/>
        </w:rPr>
        <w:t xml:space="preserve">Recommendation </w:t>
      </w:r>
      <w:r>
        <w:rPr>
          <w:b/>
          <w:bCs/>
          <w:color w:val="000000" w:themeColor="text1"/>
        </w:rPr>
        <w:t>10</w:t>
      </w:r>
      <w:r>
        <w:rPr>
          <w:color w:val="000000" w:themeColor="text1"/>
        </w:rPr>
        <w:t xml:space="preserve">: </w:t>
      </w:r>
      <w:r w:rsidRPr="00E4769B">
        <w:t>That disability representative and advocacy organisations receive specific funding for engaging with major reforms associated with the NDIS Review and</w:t>
      </w:r>
      <w:r>
        <w:t xml:space="preserve"> Disability</w:t>
      </w:r>
      <w:r w:rsidRPr="00E4769B">
        <w:t xml:space="preserve"> Royal Commission recommendations over the next 5 years in order to engage staff, increase capacity, develop consultation mechanisms and deliver on this complex, cross-government liaison and co-design.</w:t>
      </w:r>
    </w:p>
    <w:p w14:paraId="6392FD7C" w14:textId="77777777" w:rsidR="00664318" w:rsidRDefault="00664318" w:rsidP="00507011">
      <w:pPr>
        <w:spacing w:line="276" w:lineRule="auto"/>
        <w:rPr>
          <w:rFonts w:eastAsiaTheme="minorHAnsi" w:cstheme="minorBidi"/>
          <w:szCs w:val="24"/>
          <w:shd w:val="clear" w:color="auto" w:fill="FFFFFF"/>
        </w:rPr>
      </w:pPr>
    </w:p>
    <w:p w14:paraId="02A926C1" w14:textId="77777777" w:rsidR="00664318" w:rsidRDefault="00206D08" w:rsidP="00664318">
      <w:pPr>
        <w:spacing w:line="276" w:lineRule="auto"/>
        <w:rPr>
          <w:rFonts w:eastAsiaTheme="minorEastAsia" w:cstheme="minorBidi"/>
          <w:kern w:val="2"/>
          <w14:ligatures w14:val="standardContextual"/>
        </w:rPr>
      </w:pPr>
      <w:r>
        <w:rPr>
          <w:rFonts w:eastAsiaTheme="minorEastAsia" w:cstheme="minorBidi"/>
          <w:b/>
          <w:bCs/>
          <w:kern w:val="2"/>
          <w14:ligatures w14:val="standardContextual"/>
        </w:rPr>
        <w:lastRenderedPageBreak/>
        <w:t xml:space="preserve">Recommendation 11: </w:t>
      </w:r>
      <w:r w:rsidRPr="00E4769B">
        <w:rPr>
          <w:rFonts w:eastAsiaTheme="minorEastAsia" w:cstheme="minorBidi"/>
          <w:kern w:val="2"/>
          <w14:ligatures w14:val="standardContextual"/>
        </w:rPr>
        <w:t xml:space="preserve">That </w:t>
      </w:r>
      <w:r>
        <w:rPr>
          <w:rFonts w:eastAsiaTheme="minorEastAsia" w:cstheme="minorBidi"/>
          <w:kern w:val="2"/>
          <w14:ligatures w14:val="standardContextual"/>
        </w:rPr>
        <w:t xml:space="preserve">the new registration and enrolment system must not have separate systems for different groups of people with disability, and prioritises </w:t>
      </w:r>
      <w:r w:rsidRPr="00E4769B">
        <w:rPr>
          <w:rFonts w:eastAsiaTheme="minorEastAsia" w:cstheme="minorBidi"/>
          <w:kern w:val="2"/>
          <w14:ligatures w14:val="standardContextual"/>
        </w:rPr>
        <w:t>the</w:t>
      </w:r>
      <w:r>
        <w:rPr>
          <w:rFonts w:eastAsiaTheme="minorEastAsia" w:cstheme="minorBidi"/>
          <w:kern w:val="2"/>
          <w14:ligatures w14:val="standardContextual"/>
        </w:rPr>
        <w:t xml:space="preserve"> goal of living in the community and being connected to a wide range of people and communities. </w:t>
      </w:r>
    </w:p>
    <w:p w14:paraId="52048A8D" w14:textId="33CE0BD8" w:rsidR="00206D08" w:rsidRPr="00E4769B" w:rsidRDefault="00206D08" w:rsidP="00664318">
      <w:pPr>
        <w:spacing w:line="276" w:lineRule="auto"/>
        <w:rPr>
          <w:rFonts w:eastAsiaTheme="minorEastAsia" w:cstheme="minorBidi"/>
          <w:kern w:val="2"/>
          <w14:ligatures w14:val="standardContextual"/>
        </w:rPr>
      </w:pPr>
      <w:r>
        <w:rPr>
          <w:rFonts w:eastAsiaTheme="minorEastAsia" w:cstheme="minorBidi"/>
          <w:kern w:val="2"/>
          <w14:ligatures w14:val="standardContextual"/>
        </w:rPr>
        <w:t xml:space="preserve">  </w:t>
      </w:r>
      <w:r>
        <w:rPr>
          <w:rFonts w:eastAsiaTheme="minorEastAsia" w:cstheme="minorBidi"/>
          <w:b/>
          <w:bCs/>
          <w:kern w:val="2"/>
          <w14:ligatures w14:val="standardContextual"/>
        </w:rPr>
        <w:t xml:space="preserve"> </w:t>
      </w:r>
    </w:p>
    <w:p w14:paraId="53808C69" w14:textId="6A227F48" w:rsidR="00206D08" w:rsidRDefault="00206D08" w:rsidP="00206D08">
      <w:pPr>
        <w:spacing w:line="276" w:lineRule="auto"/>
        <w:rPr>
          <w:rFonts w:eastAsiaTheme="minorEastAsia" w:cstheme="minorBidi"/>
          <w:kern w:val="2"/>
          <w14:ligatures w14:val="standardContextual"/>
        </w:rPr>
      </w:pPr>
      <w:r w:rsidRPr="00E4769B">
        <w:rPr>
          <w:rFonts w:eastAsiaTheme="minorEastAsia" w:cstheme="minorBidi"/>
          <w:b/>
          <w:bCs/>
          <w:kern w:val="2"/>
          <w14:ligatures w14:val="standardContextual"/>
        </w:rPr>
        <w:t xml:space="preserve">Recommendation </w:t>
      </w:r>
      <w:r>
        <w:rPr>
          <w:rFonts w:eastAsiaTheme="minorEastAsia" w:cstheme="minorBidi"/>
          <w:b/>
          <w:bCs/>
          <w:kern w:val="2"/>
          <w14:ligatures w14:val="standardContextual"/>
        </w:rPr>
        <w:t>12</w:t>
      </w:r>
      <w:r w:rsidRPr="00E4769B">
        <w:rPr>
          <w:rFonts w:eastAsiaTheme="minorEastAsia" w:cstheme="minorBidi"/>
          <w:b/>
          <w:bCs/>
          <w:kern w:val="2"/>
          <w14:ligatures w14:val="standardContextual"/>
        </w:rPr>
        <w:t>:</w:t>
      </w:r>
      <w:r>
        <w:rPr>
          <w:rFonts w:eastAsiaTheme="minorEastAsia" w:cstheme="minorBidi"/>
          <w:kern w:val="2"/>
          <w14:ligatures w14:val="standardContextual"/>
        </w:rPr>
        <w:t xml:space="preserve"> That the people with disability who are at heightened risk of marginalisation, isolation and disadvantage are actively linked with supports to help them to navigate the new system, make decisions about risk and safety, choose quality supports and exercise control over their lives.</w:t>
      </w:r>
    </w:p>
    <w:p w14:paraId="04666435" w14:textId="77777777" w:rsidR="00206D08" w:rsidRDefault="00206D08" w:rsidP="00206D08">
      <w:pPr>
        <w:spacing w:line="276" w:lineRule="auto"/>
        <w:rPr>
          <w:rFonts w:eastAsiaTheme="minorHAnsi" w:cstheme="minorBidi"/>
          <w:szCs w:val="24"/>
          <w:shd w:val="clear" w:color="auto" w:fill="FFFFFF"/>
        </w:rPr>
      </w:pPr>
    </w:p>
    <w:p w14:paraId="756510CC" w14:textId="77777777" w:rsidR="00664318" w:rsidRDefault="00507011" w:rsidP="007C5666">
      <w:pPr>
        <w:spacing w:line="276" w:lineRule="auto"/>
        <w:rPr>
          <w:color w:val="000000" w:themeColor="text1"/>
          <w:kern w:val="2"/>
          <w14:ligatures w14:val="standardContextual"/>
        </w:rPr>
      </w:pPr>
      <w:r w:rsidRPr="00A15EAE">
        <w:rPr>
          <w:b/>
          <w:bCs/>
          <w:color w:val="000000" w:themeColor="text1"/>
          <w:kern w:val="2"/>
          <w14:ligatures w14:val="standardContextual"/>
        </w:rPr>
        <w:t xml:space="preserve">Recommendation </w:t>
      </w:r>
      <w:r>
        <w:rPr>
          <w:b/>
          <w:bCs/>
          <w:color w:val="000000" w:themeColor="text1"/>
          <w:kern w:val="2"/>
          <w14:ligatures w14:val="standardContextual"/>
        </w:rPr>
        <w:t>13</w:t>
      </w:r>
      <w:r w:rsidRPr="00A15EAE">
        <w:rPr>
          <w:b/>
          <w:bCs/>
          <w:color w:val="000000" w:themeColor="text1"/>
          <w:kern w:val="2"/>
          <w14:ligatures w14:val="standardContextual"/>
        </w:rPr>
        <w:t xml:space="preserve">: </w:t>
      </w:r>
      <w:r w:rsidRPr="00A15EAE">
        <w:rPr>
          <w:color w:val="000000" w:themeColor="text1"/>
          <w:kern w:val="2"/>
          <w14:ligatures w14:val="standardContextual"/>
        </w:rPr>
        <w:t xml:space="preserve">That issues for people with disability who live in regional, rural and remote areas are </w:t>
      </w:r>
      <w:r>
        <w:rPr>
          <w:color w:val="000000" w:themeColor="text1"/>
          <w:kern w:val="2"/>
          <w14:ligatures w14:val="standardContextual"/>
        </w:rPr>
        <w:t xml:space="preserve">included </w:t>
      </w:r>
      <w:r w:rsidRPr="00A15EAE">
        <w:rPr>
          <w:color w:val="000000" w:themeColor="text1"/>
          <w:kern w:val="2"/>
          <w14:ligatures w14:val="standardContextual"/>
        </w:rPr>
        <w:t>in the development of the new registration and quality system.</w:t>
      </w:r>
      <w:r w:rsidR="00664318">
        <w:rPr>
          <w:color w:val="000000" w:themeColor="text1"/>
          <w:kern w:val="2"/>
          <w14:ligatures w14:val="standardContextual"/>
        </w:rPr>
        <w:t xml:space="preserve"> </w:t>
      </w:r>
    </w:p>
    <w:p w14:paraId="22320527" w14:textId="77777777" w:rsidR="007C5666" w:rsidRDefault="007C5666" w:rsidP="007C5666">
      <w:pPr>
        <w:spacing w:line="276" w:lineRule="auto"/>
        <w:rPr>
          <w:color w:val="000000" w:themeColor="text1"/>
          <w:kern w:val="2"/>
          <w14:ligatures w14:val="standardContextual"/>
        </w:rPr>
      </w:pPr>
    </w:p>
    <w:p w14:paraId="43304CF0" w14:textId="096150CA" w:rsidR="009474FF" w:rsidRPr="00664318" w:rsidRDefault="009474FF" w:rsidP="00664318">
      <w:pPr>
        <w:spacing w:after="160" w:line="276" w:lineRule="auto"/>
        <w:rPr>
          <w:color w:val="000000" w:themeColor="text1"/>
          <w:kern w:val="2"/>
          <w14:ligatures w14:val="standardContextual"/>
        </w:rPr>
      </w:pPr>
      <w:r w:rsidRPr="005B146A">
        <w:rPr>
          <w:b/>
          <w:bCs/>
        </w:rPr>
        <w:t xml:space="preserve">Recommendation </w:t>
      </w:r>
      <w:r>
        <w:rPr>
          <w:b/>
          <w:bCs/>
        </w:rPr>
        <w:t>14</w:t>
      </w:r>
      <w:r>
        <w:t>: That the new model be designed and implemented to effectively interact with and be complemented by a raft of other essential components to support access to safe, quality supports for people with disability, including:</w:t>
      </w:r>
    </w:p>
    <w:p w14:paraId="2F046709" w14:textId="77777777" w:rsidR="009474FF" w:rsidRDefault="009474FF" w:rsidP="009474FF">
      <w:pPr>
        <w:pStyle w:val="ListParagraph"/>
        <w:numPr>
          <w:ilvl w:val="0"/>
          <w:numId w:val="42"/>
        </w:numPr>
        <w:spacing w:line="276" w:lineRule="auto"/>
      </w:pPr>
      <w:r>
        <w:t>effective oversight and action to deter poor quality and identify and prevent risks to safety;</w:t>
      </w:r>
    </w:p>
    <w:p w14:paraId="56F1818F" w14:textId="77777777" w:rsidR="009474FF" w:rsidRDefault="009474FF" w:rsidP="009474FF">
      <w:pPr>
        <w:pStyle w:val="ListParagraph"/>
        <w:numPr>
          <w:ilvl w:val="0"/>
          <w:numId w:val="42"/>
        </w:numPr>
        <w:spacing w:line="276" w:lineRule="auto"/>
      </w:pPr>
      <w:r>
        <w:t>accessible and inclusive complaints and reporting processes;</w:t>
      </w:r>
    </w:p>
    <w:p w14:paraId="0A043B1F" w14:textId="77777777" w:rsidR="009474FF" w:rsidRDefault="009474FF" w:rsidP="009474FF">
      <w:pPr>
        <w:pStyle w:val="ListParagraph"/>
        <w:numPr>
          <w:ilvl w:val="0"/>
          <w:numId w:val="42"/>
        </w:numPr>
        <w:spacing w:line="276" w:lineRule="auto"/>
      </w:pPr>
      <w:r>
        <w:t>independent disability advocacy;</w:t>
      </w:r>
    </w:p>
    <w:p w14:paraId="5F5CC484" w14:textId="77777777" w:rsidR="009474FF" w:rsidRDefault="009474FF" w:rsidP="009474FF">
      <w:pPr>
        <w:pStyle w:val="ListParagraph"/>
        <w:numPr>
          <w:ilvl w:val="0"/>
          <w:numId w:val="42"/>
        </w:numPr>
        <w:spacing w:line="276" w:lineRule="auto"/>
      </w:pPr>
      <w:r>
        <w:t>accessible peer-led information and support;</w:t>
      </w:r>
    </w:p>
    <w:p w14:paraId="04EBD4E6" w14:textId="77777777" w:rsidR="009474FF" w:rsidRDefault="009474FF" w:rsidP="009474FF">
      <w:pPr>
        <w:pStyle w:val="ListParagraph"/>
        <w:numPr>
          <w:ilvl w:val="0"/>
          <w:numId w:val="42"/>
        </w:numPr>
        <w:spacing w:line="276" w:lineRule="auto"/>
      </w:pPr>
      <w:r>
        <w:t>support for decision-making; and</w:t>
      </w:r>
    </w:p>
    <w:p w14:paraId="24E0E330" w14:textId="187065C0" w:rsidR="00D03409" w:rsidRDefault="009474FF" w:rsidP="00D03409">
      <w:pPr>
        <w:pStyle w:val="ListParagraph"/>
        <w:numPr>
          <w:ilvl w:val="0"/>
          <w:numId w:val="42"/>
        </w:numPr>
        <w:spacing w:line="276" w:lineRule="auto"/>
      </w:pPr>
      <w:r>
        <w:t xml:space="preserve">structures and investments to address gaps in support. </w:t>
      </w:r>
    </w:p>
    <w:p w14:paraId="7DAF2521" w14:textId="77777777" w:rsidR="009474FF" w:rsidRDefault="009474FF" w:rsidP="00D03409">
      <w:pPr>
        <w:spacing w:line="276" w:lineRule="auto"/>
      </w:pPr>
    </w:p>
    <w:p w14:paraId="62786008" w14:textId="77777777" w:rsidR="00D03409" w:rsidRDefault="00D03409" w:rsidP="00D03409">
      <w:pPr>
        <w:spacing w:line="276" w:lineRule="auto"/>
      </w:pPr>
      <w:r w:rsidRPr="7FF9031C">
        <w:rPr>
          <w:b/>
          <w:bCs/>
        </w:rPr>
        <w:t xml:space="preserve">Recommendation </w:t>
      </w:r>
      <w:r>
        <w:rPr>
          <w:b/>
          <w:bCs/>
        </w:rPr>
        <w:t>15</w:t>
      </w:r>
      <w:r w:rsidRPr="7FF9031C">
        <w:rPr>
          <w:b/>
          <w:bCs/>
        </w:rPr>
        <w:t xml:space="preserve">:  </w:t>
      </w:r>
      <w:r>
        <w:t>That an individualised evidence-based risk assessment framework is developed with people with disability, including changes to the safeguarding mechanisms to enable this.</w:t>
      </w:r>
    </w:p>
    <w:p w14:paraId="3F090A91" w14:textId="77777777" w:rsidR="00D03409" w:rsidRDefault="00D03409" w:rsidP="00D03409">
      <w:pPr>
        <w:spacing w:line="276" w:lineRule="auto"/>
      </w:pPr>
    </w:p>
    <w:p w14:paraId="58E73996" w14:textId="77777777" w:rsidR="00D03409" w:rsidRDefault="00D03409" w:rsidP="00D03409">
      <w:pPr>
        <w:spacing w:line="276" w:lineRule="auto"/>
      </w:pPr>
      <w:r w:rsidRPr="00E4769B">
        <w:rPr>
          <w:b/>
          <w:bCs/>
        </w:rPr>
        <w:t xml:space="preserve">Recommendations </w:t>
      </w:r>
      <w:r>
        <w:rPr>
          <w:b/>
          <w:bCs/>
        </w:rPr>
        <w:t>16</w:t>
      </w:r>
      <w:r w:rsidRPr="00E4769B">
        <w:rPr>
          <w:b/>
          <w:bCs/>
        </w:rPr>
        <w:t>:</w:t>
      </w:r>
      <w:r>
        <w:t xml:space="preserve"> That there is effective oversight of high risk environments and supports through on-the-ground checks such as unannounced visits, including when advocates report concerns of mistreatment or gatekeeping, or when people with disability are identified as experiencing segregation, isolation or disconnection from natural safeguards.     </w:t>
      </w:r>
    </w:p>
    <w:p w14:paraId="09F0B92E" w14:textId="77777777" w:rsidR="00BC4F21" w:rsidRPr="00645365" w:rsidRDefault="00BC4F21" w:rsidP="00BC4F21">
      <w:pPr>
        <w:spacing w:line="276" w:lineRule="auto"/>
      </w:pPr>
    </w:p>
    <w:p w14:paraId="72FCDA99" w14:textId="77777777" w:rsidR="00BC4F21" w:rsidRDefault="00BC4F21" w:rsidP="00BC4F21">
      <w:pPr>
        <w:spacing w:line="276" w:lineRule="auto"/>
      </w:pPr>
      <w:r w:rsidRPr="006533D0">
        <w:rPr>
          <w:b/>
        </w:rPr>
        <w:t xml:space="preserve">Recommendation </w:t>
      </w:r>
      <w:r>
        <w:rPr>
          <w:b/>
        </w:rPr>
        <w:t>17</w:t>
      </w:r>
      <w:r w:rsidRPr="006533D0">
        <w:t xml:space="preserve">: </w:t>
      </w:r>
      <w:r>
        <w:t xml:space="preserve">That people with disability can participate, with independent advocacy and/or decision making support if needed, in complaints, feedback and reporting processes that are independent, accessible, inclusive and effective in enhancing the quality and safety of their supports. </w:t>
      </w:r>
    </w:p>
    <w:p w14:paraId="695B04F5" w14:textId="77777777" w:rsidR="00BC4F21" w:rsidRDefault="00BC4F21" w:rsidP="00BC4F21">
      <w:pPr>
        <w:spacing w:line="276" w:lineRule="auto"/>
      </w:pPr>
    </w:p>
    <w:p w14:paraId="63DA2210" w14:textId="77777777" w:rsidR="00BC4F21" w:rsidRDefault="00BC4F21" w:rsidP="00BC4F21">
      <w:pPr>
        <w:spacing w:line="276" w:lineRule="auto"/>
      </w:pPr>
      <w:r w:rsidRPr="00E4769B">
        <w:rPr>
          <w:b/>
          <w:bCs/>
        </w:rPr>
        <w:t xml:space="preserve">Recommendation </w:t>
      </w:r>
      <w:r>
        <w:rPr>
          <w:b/>
          <w:bCs/>
        </w:rPr>
        <w:t>18</w:t>
      </w:r>
      <w:r w:rsidRPr="00E4769B">
        <w:rPr>
          <w:b/>
          <w:bCs/>
        </w:rPr>
        <w:t>:</w:t>
      </w:r>
      <w:r>
        <w:t xml:space="preserve"> That the complaints-handling functions are separated from other regulatory functions through the establishment of a trustworthy rights-focused agency or commission, with sophisticated information sharing arrangements facilitating effective linkages.</w:t>
      </w:r>
    </w:p>
    <w:p w14:paraId="13A70829" w14:textId="77777777" w:rsidR="00BC4F21" w:rsidRDefault="00BC4F21" w:rsidP="008A639C">
      <w:pPr>
        <w:spacing w:line="276" w:lineRule="auto"/>
        <w:rPr>
          <w:rFonts w:eastAsiaTheme="minorEastAsia" w:cstheme="minorBidi"/>
          <w:b/>
          <w:shd w:val="clear" w:color="auto" w:fill="FFFFFF"/>
        </w:rPr>
      </w:pPr>
    </w:p>
    <w:p w14:paraId="262C555D" w14:textId="46DC7CA8" w:rsidR="008A639C" w:rsidRDefault="008A639C" w:rsidP="008A639C">
      <w:pPr>
        <w:spacing w:line="276" w:lineRule="auto"/>
        <w:rPr>
          <w:rFonts w:eastAsiaTheme="minorEastAsia" w:cstheme="minorBidi"/>
          <w:shd w:val="clear" w:color="auto" w:fill="FFFFFF"/>
        </w:rPr>
      </w:pPr>
      <w:r w:rsidRPr="60F33D92">
        <w:rPr>
          <w:rFonts w:eastAsiaTheme="minorEastAsia" w:cstheme="minorBidi"/>
          <w:b/>
          <w:shd w:val="clear" w:color="auto" w:fill="FFFFFF"/>
        </w:rPr>
        <w:t xml:space="preserve">Recommendation </w:t>
      </w:r>
      <w:r>
        <w:rPr>
          <w:rFonts w:eastAsiaTheme="minorEastAsia" w:cstheme="minorBidi"/>
          <w:b/>
          <w:shd w:val="clear" w:color="auto" w:fill="FFFFFF"/>
        </w:rPr>
        <w:t>19</w:t>
      </w:r>
      <w:r w:rsidRPr="60F33D92">
        <w:rPr>
          <w:rFonts w:eastAsiaTheme="minorEastAsia" w:cstheme="minorBidi"/>
          <w:b/>
          <w:shd w:val="clear" w:color="auto" w:fill="FFFFFF"/>
        </w:rPr>
        <w:t>:</w:t>
      </w:r>
      <w:r w:rsidRPr="60F33D92">
        <w:rPr>
          <w:rFonts w:eastAsiaTheme="minorEastAsia" w:cstheme="minorBidi"/>
          <w:shd w:val="clear" w:color="auto" w:fill="FFFFFF"/>
        </w:rPr>
        <w:t xml:space="preserve"> That people with disability are aware of and can access independent disability advocacy from well-developed sector funded to meet demand and need. </w:t>
      </w:r>
    </w:p>
    <w:p w14:paraId="0DD3A77B" w14:textId="77777777" w:rsidR="008A639C" w:rsidRDefault="008A639C" w:rsidP="008A639C">
      <w:pPr>
        <w:spacing w:line="276" w:lineRule="auto"/>
        <w:rPr>
          <w:rFonts w:eastAsiaTheme="minorEastAsia" w:cstheme="minorBidi"/>
        </w:rPr>
      </w:pPr>
    </w:p>
    <w:p w14:paraId="0BCCD33B" w14:textId="77777777" w:rsidR="008A639C" w:rsidRDefault="008A639C" w:rsidP="008A639C">
      <w:pPr>
        <w:spacing w:line="276" w:lineRule="auto"/>
        <w:rPr>
          <w:rFonts w:eastAsiaTheme="minorEastAsia" w:cstheme="minorBidi"/>
        </w:rPr>
      </w:pPr>
      <w:r w:rsidRPr="00E4769B">
        <w:rPr>
          <w:rFonts w:eastAsiaTheme="minorEastAsia" w:cstheme="minorBidi"/>
          <w:b/>
          <w:bCs/>
        </w:rPr>
        <w:t xml:space="preserve">Recommendation </w:t>
      </w:r>
      <w:r>
        <w:rPr>
          <w:rFonts w:eastAsiaTheme="minorEastAsia" w:cstheme="minorBidi"/>
          <w:b/>
          <w:bCs/>
        </w:rPr>
        <w:t>20</w:t>
      </w:r>
      <w:r>
        <w:rPr>
          <w:rFonts w:eastAsiaTheme="minorEastAsia" w:cstheme="minorBidi"/>
        </w:rPr>
        <w:t xml:space="preserve">: That governments provide secure and adequate resourcing to the advocacy sector, by immediately </w:t>
      </w:r>
      <w:r w:rsidRPr="06CD00DE">
        <w:rPr>
          <w:rFonts w:eastAsiaTheme="minorEastAsia" w:cstheme="minorBidi"/>
        </w:rPr>
        <w:t>increas</w:t>
      </w:r>
      <w:r>
        <w:rPr>
          <w:rFonts w:eastAsiaTheme="minorEastAsia" w:cstheme="minorBidi"/>
        </w:rPr>
        <w:t>ing</w:t>
      </w:r>
      <w:r w:rsidRPr="06CD00DE">
        <w:rPr>
          <w:rFonts w:eastAsiaTheme="minorEastAsia" w:cstheme="minorBidi"/>
        </w:rPr>
        <w:t xml:space="preserve"> funding for independent advocacy organisations who directly support people with disability</w:t>
      </w:r>
      <w:r w:rsidRPr="39E6F574">
        <w:rPr>
          <w:rFonts w:eastAsiaTheme="minorEastAsia" w:cstheme="minorBidi"/>
        </w:rPr>
        <w:t xml:space="preserve"> by $91 million</w:t>
      </w:r>
      <w:r>
        <w:rPr>
          <w:rFonts w:eastAsiaTheme="minorEastAsia" w:cstheme="minorBidi"/>
        </w:rPr>
        <w:t xml:space="preserve"> per annum</w:t>
      </w:r>
      <w:r w:rsidRPr="51CA8A42">
        <w:rPr>
          <w:rFonts w:eastAsiaTheme="minorEastAsia" w:cstheme="minorBidi"/>
        </w:rPr>
        <w:t>:</w:t>
      </w:r>
    </w:p>
    <w:p w14:paraId="4BD04517" w14:textId="77777777" w:rsidR="008A639C" w:rsidRDefault="008A639C" w:rsidP="008A639C">
      <w:pPr>
        <w:pStyle w:val="ListParagraph"/>
        <w:numPr>
          <w:ilvl w:val="0"/>
          <w:numId w:val="41"/>
        </w:numPr>
        <w:spacing w:line="276" w:lineRule="auto"/>
      </w:pPr>
      <w:r w:rsidRPr="39E6F574">
        <w:rPr>
          <w:rFonts w:eastAsiaTheme="minorEastAsia" w:cstheme="minorBidi"/>
        </w:rPr>
        <w:t xml:space="preserve">$43 million to </w:t>
      </w:r>
      <w:r w:rsidRPr="5BCBFF04">
        <w:rPr>
          <w:rFonts w:eastAsiaTheme="minorEastAsia" w:cstheme="minorBidi"/>
        </w:rPr>
        <w:t>address</w:t>
      </w:r>
      <w:r w:rsidRPr="06CD00DE">
        <w:rPr>
          <w:rFonts w:eastAsiaTheme="minorEastAsia" w:cstheme="minorBidi"/>
        </w:rPr>
        <w:t xml:space="preserve"> immediate funding shortfalls with an urgent injection of funds for the National Disability Advocacy Program (NDAP)  </w:t>
      </w:r>
    </w:p>
    <w:p w14:paraId="0FF76836" w14:textId="77777777" w:rsidR="008A639C" w:rsidRDefault="008A639C" w:rsidP="008A639C">
      <w:pPr>
        <w:pStyle w:val="ListParagraph"/>
        <w:numPr>
          <w:ilvl w:val="0"/>
          <w:numId w:val="41"/>
        </w:numPr>
        <w:spacing w:line="276" w:lineRule="auto"/>
      </w:pPr>
      <w:r w:rsidRPr="5BCBFF04">
        <w:rPr>
          <w:rFonts w:eastAsiaTheme="minorEastAsia" w:cstheme="minorBidi"/>
        </w:rPr>
        <w:t xml:space="preserve">$25 million </w:t>
      </w:r>
      <w:r w:rsidRPr="438F397B">
        <w:rPr>
          <w:rFonts w:eastAsiaTheme="minorEastAsia" w:cstheme="minorBidi"/>
        </w:rPr>
        <w:t>though</w:t>
      </w:r>
      <w:r w:rsidRPr="06CD00DE">
        <w:rPr>
          <w:rFonts w:eastAsiaTheme="minorEastAsia" w:cstheme="minorBidi"/>
        </w:rPr>
        <w:t xml:space="preserve"> a new grant round for non-NDAP organisations in urgent need of funding</w:t>
      </w:r>
    </w:p>
    <w:p w14:paraId="2165A5D4" w14:textId="77777777" w:rsidR="008A639C" w:rsidRDefault="008A639C" w:rsidP="008A639C">
      <w:pPr>
        <w:pStyle w:val="ListParagraph"/>
        <w:numPr>
          <w:ilvl w:val="0"/>
          <w:numId w:val="41"/>
        </w:numPr>
        <w:spacing w:line="276" w:lineRule="auto"/>
        <w:rPr>
          <w:rFonts w:eastAsiaTheme="minorEastAsia" w:cstheme="minorBidi"/>
        </w:rPr>
      </w:pPr>
      <w:r w:rsidRPr="438F397B">
        <w:rPr>
          <w:rFonts w:eastAsiaTheme="minorEastAsia" w:cstheme="minorBidi"/>
        </w:rPr>
        <w:t>$20 million for rural and remote providers</w:t>
      </w:r>
    </w:p>
    <w:p w14:paraId="5397710F" w14:textId="77777777" w:rsidR="008A639C" w:rsidRDefault="008A639C" w:rsidP="008A639C">
      <w:pPr>
        <w:pStyle w:val="ListParagraph"/>
        <w:numPr>
          <w:ilvl w:val="0"/>
          <w:numId w:val="41"/>
        </w:numPr>
        <w:spacing w:line="276" w:lineRule="auto"/>
        <w:rPr>
          <w:rFonts w:eastAsiaTheme="minorEastAsia" w:cstheme="minorBidi"/>
          <w:shd w:val="clear" w:color="auto" w:fill="FFFFFF"/>
        </w:rPr>
      </w:pPr>
      <w:r w:rsidRPr="7F2BF5E3">
        <w:rPr>
          <w:rFonts w:eastAsiaTheme="minorEastAsia" w:cstheme="minorBidi"/>
        </w:rPr>
        <w:t>$5.225 million for capacity building in the sector, including for First Nations cultural safety, resourcing, pilot progress and increased awareness of Supported Decision Making.</w:t>
      </w:r>
    </w:p>
    <w:p w14:paraId="0983F3CA" w14:textId="77777777" w:rsidR="008A639C" w:rsidRDefault="008A639C" w:rsidP="00A31793">
      <w:pPr>
        <w:spacing w:line="276" w:lineRule="auto"/>
      </w:pPr>
    </w:p>
    <w:p w14:paraId="58400163" w14:textId="77777777" w:rsidR="005D228A" w:rsidRDefault="005D228A" w:rsidP="005D228A">
      <w:pPr>
        <w:spacing w:line="276" w:lineRule="auto"/>
      </w:pPr>
      <w:r w:rsidRPr="00F41A6C">
        <w:rPr>
          <w:b/>
          <w:bCs/>
        </w:rPr>
        <w:t xml:space="preserve">Recommendation </w:t>
      </w:r>
      <w:r>
        <w:rPr>
          <w:b/>
          <w:bCs/>
        </w:rPr>
        <w:t>21</w:t>
      </w:r>
      <w:r w:rsidRPr="00F41A6C">
        <w:rPr>
          <w:b/>
          <w:bCs/>
        </w:rPr>
        <w:t>:</w:t>
      </w:r>
      <w:r>
        <w:t xml:space="preserve"> That people with disability, particularly those at risk of service capture or isolation in closed or institutional settings, are aware of their rights to report and complain about poor quality, mistreatment and neglect, and of their right to access independent advocacy support to do so.  </w:t>
      </w:r>
    </w:p>
    <w:p w14:paraId="5CCDA501" w14:textId="77777777" w:rsidR="005D228A" w:rsidRDefault="005D228A" w:rsidP="00A31793">
      <w:pPr>
        <w:spacing w:line="276" w:lineRule="auto"/>
      </w:pPr>
    </w:p>
    <w:p w14:paraId="21ABAAE2" w14:textId="77777777" w:rsidR="00A31793" w:rsidRPr="008C6243" w:rsidRDefault="00A31793" w:rsidP="00A31793">
      <w:pPr>
        <w:spacing w:line="276" w:lineRule="auto"/>
        <w:rPr>
          <w:rFonts w:eastAsiaTheme="minorEastAsia" w:cstheme="minorBidi"/>
        </w:rPr>
      </w:pPr>
      <w:r w:rsidRPr="15AA35AA">
        <w:rPr>
          <w:rFonts w:eastAsiaTheme="minorEastAsia" w:cstheme="minorBidi"/>
          <w:b/>
          <w:kern w:val="2"/>
          <w14:ligatures w14:val="standardContextual"/>
        </w:rPr>
        <w:t xml:space="preserve">Recommendation </w:t>
      </w:r>
      <w:r>
        <w:rPr>
          <w:rFonts w:eastAsiaTheme="minorEastAsia" w:cstheme="minorBidi"/>
          <w:b/>
          <w:kern w:val="2"/>
          <w14:ligatures w14:val="standardContextual"/>
        </w:rPr>
        <w:t>22</w:t>
      </w:r>
      <w:r w:rsidRPr="15AA35AA">
        <w:rPr>
          <w:rFonts w:eastAsiaTheme="minorEastAsia" w:cstheme="minorBidi"/>
          <w:b/>
          <w:kern w:val="2"/>
          <w14:ligatures w14:val="standardContextual"/>
        </w:rPr>
        <w:t xml:space="preserve">: </w:t>
      </w:r>
      <w:r w:rsidRPr="15AA35AA">
        <w:rPr>
          <w:rFonts w:eastAsiaTheme="minorEastAsia" w:cstheme="minorBidi"/>
          <w:kern w:val="2"/>
          <w14:ligatures w14:val="standardContextual"/>
        </w:rPr>
        <w:t>That people with disability have access to independent capacity building information and support to engage with services and supports.</w:t>
      </w:r>
    </w:p>
    <w:p w14:paraId="51C76F00" w14:textId="77777777" w:rsidR="00A31793" w:rsidRDefault="00A31793" w:rsidP="00A31793">
      <w:pPr>
        <w:spacing w:line="276" w:lineRule="auto"/>
      </w:pPr>
    </w:p>
    <w:p w14:paraId="6AFA371A" w14:textId="77777777" w:rsidR="00A31793" w:rsidRDefault="00A31793" w:rsidP="00A31793">
      <w:pPr>
        <w:spacing w:line="276" w:lineRule="auto"/>
      </w:pPr>
      <w:r w:rsidRPr="00E4769B">
        <w:rPr>
          <w:b/>
          <w:bCs/>
        </w:rPr>
        <w:t xml:space="preserve">Recommendation </w:t>
      </w:r>
      <w:r>
        <w:rPr>
          <w:b/>
          <w:bCs/>
        </w:rPr>
        <w:t>23</w:t>
      </w:r>
      <w:r w:rsidRPr="00E4769B">
        <w:rPr>
          <w:b/>
          <w:bCs/>
        </w:rPr>
        <w:t>:</w:t>
      </w:r>
      <w:r>
        <w:t xml:space="preserve"> That the accessible information and peer support sectors are supported through secure long-term funding for independent community-driven organisations, allowing them to accumulate knowledge, skills, experienced staff and relationships over time.  </w:t>
      </w:r>
    </w:p>
    <w:p w14:paraId="1C20D410" w14:textId="77777777" w:rsidR="00A31793" w:rsidRDefault="00A31793" w:rsidP="00A31793">
      <w:pPr>
        <w:spacing w:line="276" w:lineRule="auto"/>
      </w:pPr>
    </w:p>
    <w:p w14:paraId="327427C8" w14:textId="77777777" w:rsidR="00A31793" w:rsidRDefault="00A31793" w:rsidP="00A31793">
      <w:pPr>
        <w:spacing w:line="276" w:lineRule="auto"/>
      </w:pPr>
      <w:r w:rsidRPr="00E4769B">
        <w:rPr>
          <w:b/>
          <w:bCs/>
        </w:rPr>
        <w:t xml:space="preserve">Recommendation </w:t>
      </w:r>
      <w:r>
        <w:rPr>
          <w:b/>
          <w:bCs/>
        </w:rPr>
        <w:t>24</w:t>
      </w:r>
      <w:r>
        <w:t>: That national education and awareness initiatives are adequately resourced to inform people with disability, professionals and the general public about human rights, rights to quality services, processes for identifying or reporting violence, neglect and abuse, or making complaints about disability services.</w:t>
      </w:r>
    </w:p>
    <w:p w14:paraId="270FBBFD" w14:textId="77777777" w:rsidR="00A31793" w:rsidRDefault="00A31793" w:rsidP="00A31793">
      <w:pPr>
        <w:spacing w:line="276" w:lineRule="auto"/>
      </w:pPr>
    </w:p>
    <w:p w14:paraId="73525EAD" w14:textId="62633602" w:rsidR="001F7E19" w:rsidRDefault="001F7E19" w:rsidP="00A31793">
      <w:pPr>
        <w:spacing w:line="276" w:lineRule="auto"/>
      </w:pPr>
      <w:r w:rsidRPr="4CB3E122">
        <w:rPr>
          <w:b/>
          <w:bCs/>
        </w:rPr>
        <w:t xml:space="preserve">Recommendation </w:t>
      </w:r>
      <w:r>
        <w:rPr>
          <w:b/>
          <w:bCs/>
        </w:rPr>
        <w:t>25</w:t>
      </w:r>
      <w:r w:rsidRPr="4CB3E122">
        <w:rPr>
          <w:b/>
          <w:bCs/>
        </w:rPr>
        <w:t>:</w:t>
      </w:r>
      <w:r>
        <w:t xml:space="preserve"> That all people with disability who need support for decision making are consulted about the supports they use, with independent support for that decision making that is well-resourced.</w:t>
      </w:r>
    </w:p>
    <w:p w14:paraId="7E3FAA22" w14:textId="6219C17F" w:rsidR="0071367C" w:rsidRDefault="0071367C" w:rsidP="00A31793">
      <w:pPr>
        <w:spacing w:line="276" w:lineRule="auto"/>
      </w:pPr>
    </w:p>
    <w:p w14:paraId="337DCF5D" w14:textId="77777777" w:rsidR="001F7E19" w:rsidRDefault="001F7E19" w:rsidP="00A31793">
      <w:pPr>
        <w:spacing w:line="276" w:lineRule="auto"/>
      </w:pPr>
      <w:r w:rsidRPr="002C1325">
        <w:rPr>
          <w:b/>
          <w:bCs/>
        </w:rPr>
        <w:t xml:space="preserve">Recommendation </w:t>
      </w:r>
      <w:r>
        <w:rPr>
          <w:b/>
          <w:bCs/>
        </w:rPr>
        <w:t>26</w:t>
      </w:r>
      <w:r w:rsidRPr="002C1325">
        <w:rPr>
          <w:b/>
          <w:bCs/>
        </w:rPr>
        <w:t>:</w:t>
      </w:r>
      <w:r>
        <w:t xml:space="preserve"> That the new model of registration and enrolment is designed to work with and is accompanied by a range of other structures for monitoring and intervention in the disability supports ecosystem, including investment to address the gaps in supports for people with disability, such as: </w:t>
      </w:r>
    </w:p>
    <w:p w14:paraId="7C88FABF" w14:textId="77777777" w:rsidR="001F7E19" w:rsidRDefault="001F7E19" w:rsidP="00A31793">
      <w:pPr>
        <w:pStyle w:val="ListParagraph"/>
        <w:numPr>
          <w:ilvl w:val="0"/>
          <w:numId w:val="43"/>
        </w:numPr>
        <w:spacing w:line="276" w:lineRule="auto"/>
      </w:pPr>
      <w:r>
        <w:t xml:space="preserve">Foundational Supports; </w:t>
      </w:r>
    </w:p>
    <w:p w14:paraId="2E087B08" w14:textId="77777777" w:rsidR="001F7E19" w:rsidRDefault="001F7E19" w:rsidP="00A31793">
      <w:pPr>
        <w:pStyle w:val="ListParagraph"/>
        <w:numPr>
          <w:ilvl w:val="0"/>
          <w:numId w:val="43"/>
        </w:numPr>
        <w:spacing w:line="276" w:lineRule="auto"/>
      </w:pPr>
      <w:r>
        <w:t xml:space="preserve">independent disability advocacy and information, including a voice promoting consumer rights in the NDIS market; and </w:t>
      </w:r>
    </w:p>
    <w:p w14:paraId="1664AF4F" w14:textId="77777777" w:rsidR="001F7E19" w:rsidRDefault="001F7E19" w:rsidP="00A31793">
      <w:pPr>
        <w:pStyle w:val="ListParagraph"/>
        <w:numPr>
          <w:ilvl w:val="0"/>
          <w:numId w:val="43"/>
        </w:numPr>
        <w:spacing w:line="276" w:lineRule="auto"/>
      </w:pPr>
      <w:r>
        <w:t>provider panels and ‘provider of last resort' schemes.</w:t>
      </w:r>
    </w:p>
    <w:p w14:paraId="1843BDEA" w14:textId="54DEC264" w:rsidR="002B32F3" w:rsidRDefault="002B32F3" w:rsidP="00A31793">
      <w:pPr>
        <w:spacing w:line="276" w:lineRule="auto"/>
      </w:pPr>
      <w:r>
        <w:br w:type="page"/>
      </w:r>
    </w:p>
    <w:p w14:paraId="00D45CC2" w14:textId="77777777" w:rsidR="002F6622" w:rsidRDefault="002F6622" w:rsidP="00A31793">
      <w:pPr>
        <w:spacing w:line="276" w:lineRule="auto"/>
      </w:pPr>
    </w:p>
    <w:p w14:paraId="3FA3E1E7" w14:textId="6EBCBF55" w:rsidR="00DA6C34" w:rsidRDefault="008917C4" w:rsidP="00A31793">
      <w:pPr>
        <w:pStyle w:val="Heading1"/>
        <w:jc w:val="left"/>
      </w:pPr>
      <w:bookmarkStart w:id="32" w:name="_Section_1_-"/>
      <w:bookmarkEnd w:id="32"/>
      <w:r>
        <w:t xml:space="preserve">Section 1 </w:t>
      </w:r>
      <w:r w:rsidR="00540F4E">
        <w:t xml:space="preserve">- </w:t>
      </w:r>
      <w:r w:rsidR="00272FB9">
        <w:t xml:space="preserve">Existing </w:t>
      </w:r>
      <w:r w:rsidR="00A67F5C">
        <w:t>arrang</w:t>
      </w:r>
      <w:r w:rsidR="000E1099">
        <w:t>e</w:t>
      </w:r>
      <w:r w:rsidR="00A67F5C">
        <w:t>ments</w:t>
      </w:r>
      <w:r w:rsidR="008F0AED">
        <w:t xml:space="preserve"> </w:t>
      </w:r>
      <w:r w:rsidR="00841BE8">
        <w:t>and market</w:t>
      </w:r>
      <w:r w:rsidR="007F657F">
        <w:t>s</w:t>
      </w:r>
      <w:r w:rsidR="008F0AED">
        <w:t xml:space="preserve"> failing people with disability </w:t>
      </w:r>
    </w:p>
    <w:p w14:paraId="4973043F" w14:textId="18AA19B5" w:rsidR="00254548" w:rsidRDefault="00254548" w:rsidP="00A31793">
      <w:pPr>
        <w:spacing w:line="276" w:lineRule="auto"/>
      </w:pPr>
    </w:p>
    <w:p w14:paraId="351215CE" w14:textId="442E7911" w:rsidR="00291C4D" w:rsidRDefault="7E889242" w:rsidP="00A31793">
      <w:pPr>
        <w:spacing w:after="160" w:line="276" w:lineRule="auto"/>
      </w:pPr>
      <w:r w:rsidRPr="64511E3B">
        <w:rPr>
          <w:rFonts w:eastAsiaTheme="minorEastAsia"/>
        </w:rPr>
        <w:t xml:space="preserve">Independent </w:t>
      </w:r>
      <w:r w:rsidR="0036465C">
        <w:rPr>
          <w:rFonts w:eastAsiaTheme="minorEastAsia"/>
        </w:rPr>
        <w:t>d</w:t>
      </w:r>
      <w:r w:rsidR="0036465C" w:rsidRPr="006533D0">
        <w:rPr>
          <w:rFonts w:eastAsiaTheme="minorEastAsia"/>
        </w:rPr>
        <w:t>isability advoca</w:t>
      </w:r>
      <w:r w:rsidR="0036465C">
        <w:rPr>
          <w:rFonts w:eastAsiaTheme="minorEastAsia"/>
        </w:rPr>
        <w:t xml:space="preserve">cy </w:t>
      </w:r>
      <w:r w:rsidR="5D67FE7D" w:rsidRPr="64511E3B">
        <w:rPr>
          <w:rFonts w:eastAsiaTheme="minorEastAsia"/>
        </w:rPr>
        <w:t xml:space="preserve">organisations </w:t>
      </w:r>
      <w:r w:rsidR="165B100F" w:rsidRPr="64511E3B">
        <w:rPr>
          <w:rFonts w:eastAsiaTheme="minorEastAsia"/>
        </w:rPr>
        <w:t>possess</w:t>
      </w:r>
      <w:r w:rsidR="0036465C" w:rsidRPr="006533D0">
        <w:rPr>
          <w:rFonts w:eastAsiaTheme="minorEastAsia"/>
        </w:rPr>
        <w:t xml:space="preserve"> extensive insights about what is and, mostly, what is not working well in the </w:t>
      </w:r>
      <w:r w:rsidR="0020119C">
        <w:rPr>
          <w:rFonts w:eastAsiaTheme="minorEastAsia"/>
        </w:rPr>
        <w:t xml:space="preserve">existing </w:t>
      </w:r>
      <w:r w:rsidR="0036465C" w:rsidRPr="006533D0">
        <w:rPr>
          <w:rFonts w:eastAsiaTheme="minorEastAsia"/>
        </w:rPr>
        <w:t>NDIS Quality and Safeguarding Framework and other Federal, and state and territory mechanisms designed and implemented to promote safety and quality across a range of service systems used by people with disability.</w:t>
      </w:r>
      <w:r w:rsidR="0036465C">
        <w:rPr>
          <w:rStyle w:val="FootnoteReference"/>
          <w:rFonts w:eastAsiaTheme="minorEastAsia"/>
        </w:rPr>
        <w:footnoteReference w:id="6"/>
      </w:r>
      <w:r w:rsidR="0036465C" w:rsidRPr="006533D0">
        <w:rPr>
          <w:rFonts w:eastAsiaTheme="minorEastAsia"/>
        </w:rPr>
        <w:t xml:space="preserve"> </w:t>
      </w:r>
      <w:r w:rsidR="006108A1">
        <w:rPr>
          <w:rFonts w:eastAsiaTheme="minorEastAsia"/>
        </w:rPr>
        <w:t xml:space="preserve"> </w:t>
      </w:r>
      <w:r w:rsidR="00442B10">
        <w:t>As DANA submitted to the NDIS Review</w:t>
      </w:r>
      <w:r w:rsidR="00DA05B0">
        <w:t>,</w:t>
      </w:r>
      <w:r w:rsidR="00442B10">
        <w:t xml:space="preserve"> </w:t>
      </w:r>
      <w:r w:rsidR="00B17148">
        <w:t>the existing</w:t>
      </w:r>
      <w:r w:rsidR="00DA05B0">
        <w:t xml:space="preserve"> quality and safeguarding arrangements </w:t>
      </w:r>
      <w:r w:rsidR="00B41901">
        <w:t>have been failing Australians with disability</w:t>
      </w:r>
      <w:r w:rsidR="007644F0">
        <w:t xml:space="preserve"> </w:t>
      </w:r>
      <w:r w:rsidR="00544F45">
        <w:t xml:space="preserve">– immediate actions and </w:t>
      </w:r>
      <w:r w:rsidR="00C80B06">
        <w:t xml:space="preserve">comprehensive </w:t>
      </w:r>
      <w:r w:rsidR="007644F0">
        <w:t>reform</w:t>
      </w:r>
      <w:r w:rsidR="00C80B06">
        <w:t>s</w:t>
      </w:r>
      <w:r w:rsidR="007644F0">
        <w:t xml:space="preserve"> </w:t>
      </w:r>
      <w:r w:rsidR="00C80B06">
        <w:t>are</w:t>
      </w:r>
      <w:r w:rsidR="00313415">
        <w:t xml:space="preserve"> </w:t>
      </w:r>
      <w:r w:rsidR="00544F45">
        <w:t>desperately</w:t>
      </w:r>
      <w:r w:rsidR="007644F0">
        <w:t xml:space="preserve"> needed</w:t>
      </w:r>
      <w:r w:rsidR="008D44E8">
        <w:t>.</w:t>
      </w:r>
      <w:r w:rsidR="00AE0767">
        <w:rPr>
          <w:rStyle w:val="FootnoteReference"/>
        </w:rPr>
        <w:footnoteReference w:id="7"/>
      </w:r>
      <w:r w:rsidR="008D44E8">
        <w:t xml:space="preserve"> </w:t>
      </w:r>
    </w:p>
    <w:p w14:paraId="185E99D6" w14:textId="22C15D76" w:rsidR="00291C4D" w:rsidRPr="00ED4C0D" w:rsidRDefault="00291C4D" w:rsidP="00A31793">
      <w:pPr>
        <w:spacing w:after="160" w:line="276" w:lineRule="auto"/>
        <w:rPr>
          <w:kern w:val="2"/>
          <w14:ligatures w14:val="standardContextual"/>
        </w:rPr>
      </w:pPr>
      <w:r>
        <w:t xml:space="preserve">Years of </w:t>
      </w:r>
      <w:r w:rsidR="00F05346">
        <w:t>appalling examples and examination</w:t>
      </w:r>
      <w:r w:rsidR="00B7484F">
        <w:t xml:space="preserve"> by the DRC and other inquiries have demonstrated that</w:t>
      </w:r>
      <w:r w:rsidR="00B7484F">
        <w:rPr>
          <w:kern w:val="2"/>
          <w14:ligatures w14:val="standardContextual"/>
        </w:rPr>
        <w:t xml:space="preserve"> c</w:t>
      </w:r>
      <w:r w:rsidRPr="00ED4C0D">
        <w:rPr>
          <w:kern w:val="2"/>
          <w14:ligatures w14:val="standardContextual"/>
        </w:rPr>
        <w:t>urrent regulatory</w:t>
      </w:r>
      <w:r w:rsidR="00B7484F">
        <w:rPr>
          <w:kern w:val="2"/>
          <w14:ligatures w14:val="standardContextual"/>
        </w:rPr>
        <w:t>, safeguarding and oversight</w:t>
      </w:r>
      <w:r w:rsidRPr="00ED4C0D">
        <w:rPr>
          <w:kern w:val="2"/>
          <w14:ligatures w14:val="standardContextual"/>
        </w:rPr>
        <w:t xml:space="preserve"> systems are inadequate to address the scale of violence and abuse </w:t>
      </w:r>
      <w:r>
        <w:rPr>
          <w:kern w:val="2"/>
          <w14:ligatures w14:val="standardContextual"/>
        </w:rPr>
        <w:t>against</w:t>
      </w:r>
      <w:r w:rsidRPr="00ED4C0D">
        <w:rPr>
          <w:kern w:val="2"/>
          <w14:ligatures w14:val="standardContextual"/>
        </w:rPr>
        <w:t xml:space="preserve"> people with disability,</w:t>
      </w:r>
      <w:r w:rsidR="00B7484F">
        <w:rPr>
          <w:kern w:val="2"/>
          <w14:ligatures w14:val="standardContextual"/>
        </w:rPr>
        <w:t xml:space="preserve"> or</w:t>
      </w:r>
      <w:r w:rsidRPr="00ED4C0D">
        <w:rPr>
          <w:kern w:val="2"/>
          <w14:ligatures w14:val="standardContextual"/>
        </w:rPr>
        <w:t xml:space="preserve"> to provide consistent, high-quality services available from their NDIS plans. These systems are </w:t>
      </w:r>
      <w:r>
        <w:rPr>
          <w:kern w:val="2"/>
          <w14:ligatures w14:val="standardContextual"/>
        </w:rPr>
        <w:t xml:space="preserve">frequently </w:t>
      </w:r>
      <w:r w:rsidRPr="00ED4C0D">
        <w:rPr>
          <w:kern w:val="2"/>
          <w14:ligatures w14:val="standardContextual"/>
        </w:rPr>
        <w:t xml:space="preserve">not accessible and rely on people with disability and their families making complaints in order to activate regulatory mechanisms. There is little proactive </w:t>
      </w:r>
      <w:r w:rsidR="00D353ED">
        <w:rPr>
          <w:kern w:val="2"/>
          <w14:ligatures w14:val="standardContextual"/>
        </w:rPr>
        <w:t xml:space="preserve">or effective </w:t>
      </w:r>
      <w:r w:rsidRPr="00ED4C0D">
        <w:rPr>
          <w:kern w:val="2"/>
          <w14:ligatures w14:val="standardContextual"/>
        </w:rPr>
        <w:t>work to ensure quality service delivery.</w:t>
      </w:r>
    </w:p>
    <w:p w14:paraId="7DFAC78E" w14:textId="4F358C38" w:rsidR="00461901" w:rsidRPr="00ED4C0D" w:rsidRDefault="00AB66EE" w:rsidP="00A31793">
      <w:pPr>
        <w:spacing w:after="160" w:line="276" w:lineRule="auto"/>
        <w:rPr>
          <w:kern w:val="2"/>
          <w14:ligatures w14:val="standardContextual"/>
        </w:rPr>
      </w:pPr>
      <w:r>
        <w:rPr>
          <w:kern w:val="2"/>
          <w14:ligatures w14:val="standardContextual"/>
        </w:rPr>
        <w:t>Through our policy</w:t>
      </w:r>
      <w:r w:rsidR="00A64DA4">
        <w:rPr>
          <w:kern w:val="2"/>
          <w14:ligatures w14:val="standardContextual"/>
        </w:rPr>
        <w:t xml:space="preserve"> work</w:t>
      </w:r>
      <w:r>
        <w:rPr>
          <w:kern w:val="2"/>
          <w14:ligatures w14:val="standardContextual"/>
        </w:rPr>
        <w:t>, informed by our engagement with disability advocacy sec</w:t>
      </w:r>
      <w:r w:rsidR="00A64DA4">
        <w:rPr>
          <w:kern w:val="2"/>
          <w14:ligatures w14:val="standardContextual"/>
        </w:rPr>
        <w:t>t</w:t>
      </w:r>
      <w:r>
        <w:rPr>
          <w:kern w:val="2"/>
          <w14:ligatures w14:val="standardContextual"/>
        </w:rPr>
        <w:t>or</w:t>
      </w:r>
      <w:r w:rsidR="00980465">
        <w:rPr>
          <w:kern w:val="2"/>
          <w14:ligatures w14:val="standardContextual"/>
        </w:rPr>
        <w:t>,</w:t>
      </w:r>
      <w:r>
        <w:rPr>
          <w:kern w:val="2"/>
          <w14:ligatures w14:val="standardContextual"/>
        </w:rPr>
        <w:t xml:space="preserve"> </w:t>
      </w:r>
      <w:r w:rsidR="0081227A">
        <w:rPr>
          <w:kern w:val="2"/>
          <w14:ligatures w14:val="standardContextual"/>
        </w:rPr>
        <w:t>DANA has highlighted</w:t>
      </w:r>
      <w:r>
        <w:rPr>
          <w:kern w:val="2"/>
          <w14:ligatures w14:val="standardContextual"/>
        </w:rPr>
        <w:t xml:space="preserve"> </w:t>
      </w:r>
      <w:r w:rsidR="00461901" w:rsidRPr="00ED4C0D">
        <w:rPr>
          <w:kern w:val="2"/>
          <w14:ligatures w14:val="standardContextual"/>
        </w:rPr>
        <w:t xml:space="preserve">a number of </w:t>
      </w:r>
      <w:r w:rsidR="00980465">
        <w:rPr>
          <w:kern w:val="2"/>
          <w14:ligatures w14:val="standardContextual"/>
        </w:rPr>
        <w:t xml:space="preserve">persistent </w:t>
      </w:r>
      <w:r w:rsidR="00461901" w:rsidRPr="00ED4C0D">
        <w:rPr>
          <w:kern w:val="2"/>
          <w14:ligatures w14:val="standardContextual"/>
        </w:rPr>
        <w:t xml:space="preserve">issues with the functioning of </w:t>
      </w:r>
      <w:r w:rsidR="0081227A">
        <w:rPr>
          <w:kern w:val="2"/>
          <w14:ligatures w14:val="standardContextual"/>
        </w:rPr>
        <w:t xml:space="preserve">the NDIA, </w:t>
      </w:r>
      <w:r w:rsidR="00461901" w:rsidRPr="00ED4C0D">
        <w:rPr>
          <w:kern w:val="2"/>
          <w14:ligatures w14:val="standardContextual"/>
        </w:rPr>
        <w:t xml:space="preserve">the market of services and supports </w:t>
      </w:r>
      <w:r w:rsidR="008E04B9">
        <w:rPr>
          <w:kern w:val="2"/>
          <w14:ligatures w14:val="standardContextual"/>
        </w:rPr>
        <w:t xml:space="preserve">available to people with disability </w:t>
      </w:r>
      <w:r w:rsidR="00461901" w:rsidRPr="00ED4C0D">
        <w:rPr>
          <w:kern w:val="2"/>
          <w14:ligatures w14:val="standardContextual"/>
        </w:rPr>
        <w:t>and the Quality and Safeguards Commission.</w:t>
      </w:r>
      <w:r w:rsidR="00461901" w:rsidRPr="00ED4C0D">
        <w:rPr>
          <w:kern w:val="2"/>
          <w:vertAlign w:val="superscript"/>
          <w14:ligatures w14:val="standardContextual"/>
        </w:rPr>
        <w:footnoteReference w:id="8"/>
      </w:r>
      <w:r w:rsidR="00461901" w:rsidRPr="00ED4C0D">
        <w:rPr>
          <w:kern w:val="2"/>
          <w14:ligatures w14:val="standardContextual"/>
        </w:rPr>
        <w:t xml:space="preserve"> Advocates are increasingly </w:t>
      </w:r>
      <w:r w:rsidR="00901650">
        <w:rPr>
          <w:kern w:val="2"/>
          <w14:ligatures w14:val="standardContextual"/>
        </w:rPr>
        <w:t>working to rem</w:t>
      </w:r>
      <w:r w:rsidR="006563B4">
        <w:rPr>
          <w:kern w:val="2"/>
          <w14:ligatures w14:val="standardContextual"/>
        </w:rPr>
        <w:t xml:space="preserve">edy </w:t>
      </w:r>
      <w:r w:rsidR="00461901" w:rsidRPr="00ED4C0D">
        <w:rPr>
          <w:kern w:val="2"/>
          <w14:ligatures w14:val="standardContextual"/>
        </w:rPr>
        <w:t>consumer-level complaints</w:t>
      </w:r>
      <w:r w:rsidR="004F66F3">
        <w:rPr>
          <w:kern w:val="2"/>
          <w14:ligatures w14:val="standardContextual"/>
        </w:rPr>
        <w:t>,</w:t>
      </w:r>
      <w:r w:rsidR="00461901" w:rsidRPr="00ED4C0D">
        <w:rPr>
          <w:kern w:val="2"/>
          <w:vertAlign w:val="superscript"/>
          <w14:ligatures w14:val="standardContextual"/>
        </w:rPr>
        <w:footnoteReference w:id="9"/>
      </w:r>
      <w:r w:rsidR="00461901" w:rsidRPr="00ED4C0D">
        <w:rPr>
          <w:kern w:val="2"/>
          <w14:ligatures w14:val="standardContextual"/>
        </w:rPr>
        <w:t xml:space="preserve"> and </w:t>
      </w:r>
      <w:r w:rsidR="006563B4">
        <w:rPr>
          <w:kern w:val="2"/>
          <w14:ligatures w14:val="standardContextual"/>
        </w:rPr>
        <w:t xml:space="preserve">resolve </w:t>
      </w:r>
      <w:r w:rsidR="00461901" w:rsidRPr="00ED4C0D">
        <w:rPr>
          <w:kern w:val="2"/>
          <w14:ligatures w14:val="standardContextual"/>
        </w:rPr>
        <w:t>issues with service provision</w:t>
      </w:r>
      <w:r w:rsidR="006563B4">
        <w:rPr>
          <w:kern w:val="2"/>
          <w14:ligatures w14:val="standardContextual"/>
        </w:rPr>
        <w:t>,</w:t>
      </w:r>
      <w:r w:rsidR="003B09C5">
        <w:rPr>
          <w:rStyle w:val="FootnoteReference"/>
          <w:kern w:val="2"/>
          <w14:ligatures w14:val="standardContextual"/>
        </w:rPr>
        <w:footnoteReference w:id="10"/>
      </w:r>
      <w:r w:rsidR="00461901" w:rsidRPr="00ED4C0D">
        <w:rPr>
          <w:kern w:val="2"/>
          <w14:ligatures w14:val="standardContextual"/>
        </w:rPr>
        <w:t xml:space="preserve"> and acting as market stewards.</w:t>
      </w:r>
      <w:r w:rsidR="0081227A">
        <w:rPr>
          <w:rStyle w:val="FootnoteReference"/>
          <w:kern w:val="2"/>
          <w14:ligatures w14:val="standardContextual"/>
        </w:rPr>
        <w:footnoteReference w:id="11"/>
      </w:r>
      <w:r w:rsidR="00461901" w:rsidRPr="00ED4C0D">
        <w:rPr>
          <w:kern w:val="2"/>
          <w14:ligatures w14:val="standardContextual"/>
        </w:rPr>
        <w:t xml:space="preserve"> In addition, advocates are strongly concerned about the lack of action from the </w:t>
      </w:r>
      <w:r w:rsidR="004F66F3">
        <w:rPr>
          <w:kern w:val="2"/>
          <w14:ligatures w14:val="standardContextual"/>
        </w:rPr>
        <w:t xml:space="preserve">Quality and Safeguards </w:t>
      </w:r>
      <w:r w:rsidR="00461901" w:rsidRPr="00ED4C0D">
        <w:rPr>
          <w:kern w:val="2"/>
          <w14:ligatures w14:val="standardContextual"/>
        </w:rPr>
        <w:t xml:space="preserve">Commission in response to credible and repeated complaints about violence and abuse </w:t>
      </w:r>
      <w:r w:rsidR="00461901" w:rsidRPr="00ED4C0D">
        <w:rPr>
          <w:kern w:val="2"/>
          <w14:ligatures w14:val="standardContextual"/>
        </w:rPr>
        <w:lastRenderedPageBreak/>
        <w:t>against people with disability</w:t>
      </w:r>
      <w:r w:rsidR="00F751AC">
        <w:rPr>
          <w:kern w:val="2"/>
          <w14:ligatures w14:val="standardContextual"/>
        </w:rPr>
        <w:t xml:space="preserve">. </w:t>
      </w:r>
      <w:r w:rsidR="00461901" w:rsidRPr="00ED4C0D">
        <w:rPr>
          <w:kern w:val="2"/>
          <w14:ligatures w14:val="standardContextual"/>
        </w:rPr>
        <w:t>Our consultations with both disability advocates and people with disability found the following key concerns:</w:t>
      </w:r>
      <w:r w:rsidR="007A3434" w:rsidRPr="007A3434">
        <w:rPr>
          <w:kern w:val="2"/>
          <w:vertAlign w:val="superscript"/>
          <w14:ligatures w14:val="standardContextual"/>
        </w:rPr>
        <w:t xml:space="preserve"> </w:t>
      </w:r>
      <w:r w:rsidR="007A3434" w:rsidRPr="00ED4C0D">
        <w:rPr>
          <w:kern w:val="2"/>
          <w:vertAlign w:val="superscript"/>
          <w14:ligatures w14:val="standardContextual"/>
        </w:rPr>
        <w:footnoteReference w:id="12"/>
      </w:r>
    </w:p>
    <w:p w14:paraId="6CEC7F66" w14:textId="0D23395E" w:rsidR="00FE39BE" w:rsidRPr="00ED4C0D" w:rsidRDefault="00FE39BE" w:rsidP="00A31793">
      <w:pPr>
        <w:numPr>
          <w:ilvl w:val="0"/>
          <w:numId w:val="33"/>
        </w:numPr>
        <w:spacing w:after="160" w:line="276" w:lineRule="auto"/>
        <w:contextualSpacing/>
      </w:pPr>
      <w:r w:rsidRPr="00ED4C0D">
        <w:rPr>
          <w:kern w:val="2"/>
          <w14:ligatures w14:val="standardContextual"/>
        </w:rPr>
        <w:t xml:space="preserve">NDIS </w:t>
      </w:r>
      <w:r w:rsidR="1E9E4CD3" w:rsidRPr="00ED4C0D">
        <w:rPr>
          <w:kern w:val="2"/>
          <w14:ligatures w14:val="standardContextual"/>
        </w:rPr>
        <w:t xml:space="preserve">registered and unregistered </w:t>
      </w:r>
      <w:r w:rsidRPr="00ED4C0D">
        <w:rPr>
          <w:kern w:val="2"/>
          <w14:ligatures w14:val="standardContextual"/>
        </w:rPr>
        <w:t>services being unsafe</w:t>
      </w:r>
      <w:r>
        <w:rPr>
          <w:kern w:val="2"/>
          <w14:ligatures w14:val="standardContextual"/>
        </w:rPr>
        <w:t>;</w:t>
      </w:r>
    </w:p>
    <w:p w14:paraId="2721FC65" w14:textId="62C010DF" w:rsidR="00FE39BE" w:rsidRPr="00ED4C0D" w:rsidRDefault="00FE39BE" w:rsidP="00A31793">
      <w:pPr>
        <w:numPr>
          <w:ilvl w:val="0"/>
          <w:numId w:val="33"/>
        </w:numPr>
        <w:spacing w:after="160" w:line="276" w:lineRule="auto"/>
        <w:contextualSpacing/>
      </w:pPr>
      <w:r w:rsidRPr="00ED4C0D">
        <w:rPr>
          <w:kern w:val="2"/>
          <w14:ligatures w14:val="standardContextual"/>
        </w:rPr>
        <w:t xml:space="preserve">reporting issues </w:t>
      </w:r>
      <w:r w:rsidR="637BACB7" w:rsidRPr="00ED4C0D">
        <w:rPr>
          <w:kern w:val="2"/>
          <w14:ligatures w14:val="standardContextual"/>
        </w:rPr>
        <w:t>to complaint bodies</w:t>
      </w:r>
      <w:r>
        <w:t xml:space="preserve"> is</w:t>
      </w:r>
      <w:r w:rsidRPr="00ED4C0D">
        <w:rPr>
          <w:kern w:val="2"/>
          <w14:ligatures w14:val="standardContextual"/>
        </w:rPr>
        <w:t xml:space="preserve"> too </w:t>
      </w:r>
      <w:r w:rsidR="00D57CC1">
        <w:rPr>
          <w:kern w:val="2"/>
          <w14:ligatures w14:val="standardContextual"/>
        </w:rPr>
        <w:t>convoluted and difficult</w:t>
      </w:r>
      <w:r>
        <w:rPr>
          <w:kern w:val="2"/>
          <w14:ligatures w14:val="standardContextual"/>
        </w:rPr>
        <w:t>;</w:t>
      </w:r>
      <w:r w:rsidRPr="00ED4C0D">
        <w:rPr>
          <w:kern w:val="2"/>
          <w14:ligatures w14:val="standardContextual"/>
        </w:rPr>
        <w:t xml:space="preserve"> </w:t>
      </w:r>
    </w:p>
    <w:p w14:paraId="18C69FFA" w14:textId="45E75FA9" w:rsidR="00461901" w:rsidRPr="00ED4C0D" w:rsidRDefault="17F70976" w:rsidP="00A31793">
      <w:pPr>
        <w:numPr>
          <w:ilvl w:val="0"/>
          <w:numId w:val="33"/>
        </w:numPr>
        <w:spacing w:after="160" w:line="276" w:lineRule="auto"/>
        <w:contextualSpacing/>
      </w:pPr>
      <w:r w:rsidRPr="00ED4C0D">
        <w:rPr>
          <w:kern w:val="2"/>
          <w14:ligatures w14:val="standardContextual"/>
        </w:rPr>
        <w:t>people with disability</w:t>
      </w:r>
      <w:r w:rsidR="00EE310E">
        <w:rPr>
          <w:kern w:val="2"/>
          <w14:ligatures w14:val="standardContextual"/>
        </w:rPr>
        <w:t xml:space="preserve"> </w:t>
      </w:r>
      <w:r w:rsidR="009E6B95">
        <w:rPr>
          <w:kern w:val="2"/>
          <w14:ligatures w14:val="standardContextual"/>
        </w:rPr>
        <w:t xml:space="preserve">face barriers </w:t>
      </w:r>
      <w:r w:rsidR="00EE310E">
        <w:rPr>
          <w:kern w:val="2"/>
          <w14:ligatures w14:val="standardContextual"/>
        </w:rPr>
        <w:t>to access</w:t>
      </w:r>
      <w:r w:rsidR="009E6B95">
        <w:rPr>
          <w:kern w:val="2"/>
          <w14:ligatures w14:val="standardContextual"/>
        </w:rPr>
        <w:t>ing</w:t>
      </w:r>
      <w:r w:rsidR="00EE310E">
        <w:rPr>
          <w:kern w:val="2"/>
          <w14:ligatures w14:val="standardContextual"/>
        </w:rPr>
        <w:t xml:space="preserve"> advocacy support</w:t>
      </w:r>
      <w:r w:rsidR="006C02E7">
        <w:rPr>
          <w:kern w:val="2"/>
          <w14:ligatures w14:val="standardContextual"/>
        </w:rPr>
        <w:t>;</w:t>
      </w:r>
      <w:r w:rsidR="00DF5887">
        <w:rPr>
          <w:rStyle w:val="FootnoteReference"/>
          <w:kern w:val="2"/>
          <w14:ligatures w14:val="standardContextual"/>
        </w:rPr>
        <w:footnoteReference w:id="13"/>
      </w:r>
      <w:r w:rsidR="00461901" w:rsidRPr="00ED4C0D">
        <w:rPr>
          <w:kern w:val="2"/>
          <w14:ligatures w14:val="standardContextual"/>
        </w:rPr>
        <w:t xml:space="preserve"> </w:t>
      </w:r>
    </w:p>
    <w:p w14:paraId="16F40A5F" w14:textId="7E904E4C" w:rsidR="00461901" w:rsidRPr="00ED4C0D" w:rsidRDefault="00461901" w:rsidP="00A31793">
      <w:pPr>
        <w:numPr>
          <w:ilvl w:val="0"/>
          <w:numId w:val="33"/>
        </w:numPr>
        <w:spacing w:after="160" w:line="276" w:lineRule="auto"/>
        <w:contextualSpacing/>
      </w:pPr>
      <w:r w:rsidRPr="00ED4C0D">
        <w:rPr>
          <w:kern w:val="2"/>
          <w14:ligatures w14:val="standardContextual"/>
        </w:rPr>
        <w:t xml:space="preserve">raising an issue </w:t>
      </w:r>
      <w:r w:rsidR="36796081" w:rsidRPr="00ED4C0D">
        <w:rPr>
          <w:kern w:val="2"/>
          <w14:ligatures w14:val="standardContextual"/>
        </w:rPr>
        <w:t>or lodging a complaint</w:t>
      </w:r>
      <w:r w:rsidRPr="00ED4C0D">
        <w:rPr>
          <w:kern w:val="2"/>
          <w14:ligatures w14:val="standardContextual"/>
        </w:rPr>
        <w:t xml:space="preserve"> does not lead to </w:t>
      </w:r>
      <w:r w:rsidR="001B6E7E">
        <w:rPr>
          <w:kern w:val="2"/>
          <w14:ligatures w14:val="standardContextual"/>
        </w:rPr>
        <w:t xml:space="preserve">action or </w:t>
      </w:r>
      <w:r w:rsidRPr="00ED4C0D">
        <w:rPr>
          <w:kern w:val="2"/>
          <w14:ligatures w14:val="standardContextual"/>
        </w:rPr>
        <w:t>change</w:t>
      </w:r>
      <w:r w:rsidR="006C02E7">
        <w:rPr>
          <w:kern w:val="2"/>
          <w14:ligatures w14:val="standardContextual"/>
        </w:rPr>
        <w:t>;</w:t>
      </w:r>
      <w:r w:rsidRPr="00ED4C0D">
        <w:rPr>
          <w:kern w:val="2"/>
          <w14:ligatures w14:val="standardContextual"/>
        </w:rPr>
        <w:t xml:space="preserve"> </w:t>
      </w:r>
    </w:p>
    <w:p w14:paraId="2B3E9C1B" w14:textId="263EBEB7" w:rsidR="00461901" w:rsidRPr="00ED4C0D" w:rsidRDefault="00461901" w:rsidP="00A31793">
      <w:pPr>
        <w:numPr>
          <w:ilvl w:val="0"/>
          <w:numId w:val="33"/>
        </w:numPr>
        <w:spacing w:after="160" w:line="276" w:lineRule="auto"/>
        <w:contextualSpacing/>
        <w:rPr>
          <w:kern w:val="2"/>
          <w14:ligatures w14:val="standardContextual"/>
        </w:rPr>
      </w:pPr>
      <w:r w:rsidRPr="00ED4C0D">
        <w:rPr>
          <w:kern w:val="2"/>
          <w14:ligatures w14:val="standardContextual"/>
        </w:rPr>
        <w:t>mainstream supports (like the legal system) are not accessible for people with disability</w:t>
      </w:r>
      <w:r w:rsidR="006C02E7">
        <w:rPr>
          <w:kern w:val="2"/>
          <w14:ligatures w14:val="standardContextual"/>
        </w:rPr>
        <w:t>;</w:t>
      </w:r>
      <w:r w:rsidRPr="00ED4C0D">
        <w:rPr>
          <w:kern w:val="2"/>
          <w14:ligatures w14:val="standardContextual"/>
        </w:rPr>
        <w:t xml:space="preserve"> </w:t>
      </w:r>
      <w:r w:rsidR="00FE39BE">
        <w:rPr>
          <w:kern w:val="2"/>
          <w14:ligatures w14:val="standardContextual"/>
        </w:rPr>
        <w:t>and</w:t>
      </w:r>
    </w:p>
    <w:p w14:paraId="7D3908E9" w14:textId="1010D807" w:rsidR="00461901" w:rsidRPr="00ED4C0D" w:rsidRDefault="00461901" w:rsidP="00A31793">
      <w:pPr>
        <w:numPr>
          <w:ilvl w:val="0"/>
          <w:numId w:val="33"/>
        </w:numPr>
        <w:spacing w:after="160" w:line="276" w:lineRule="auto"/>
        <w:contextualSpacing/>
      </w:pPr>
      <w:r w:rsidRPr="00ED4C0D">
        <w:rPr>
          <w:kern w:val="2"/>
          <w14:ligatures w14:val="standardContextual"/>
        </w:rPr>
        <w:t xml:space="preserve">no specific support for </w:t>
      </w:r>
      <w:r w:rsidR="585CB487" w:rsidRPr="00ED4C0D">
        <w:rPr>
          <w:kern w:val="2"/>
          <w14:ligatures w14:val="standardContextual"/>
        </w:rPr>
        <w:t>people with disability</w:t>
      </w:r>
      <w:r w:rsidRPr="00ED4C0D">
        <w:rPr>
          <w:kern w:val="2"/>
          <w14:ligatures w14:val="standardContextual"/>
        </w:rPr>
        <w:t xml:space="preserve"> </w:t>
      </w:r>
      <w:r w:rsidR="17FD807E" w:rsidRPr="00ED4C0D">
        <w:rPr>
          <w:kern w:val="2"/>
          <w14:ligatures w14:val="standardContextual"/>
        </w:rPr>
        <w:t xml:space="preserve">about what a </w:t>
      </w:r>
      <w:r w:rsidRPr="00ED4C0D">
        <w:rPr>
          <w:kern w:val="2"/>
          <w14:ligatures w14:val="standardContextual"/>
        </w:rPr>
        <w:t xml:space="preserve">quality and </w:t>
      </w:r>
      <w:r w:rsidR="5CDAE062" w:rsidRPr="00ED4C0D">
        <w:rPr>
          <w:kern w:val="2"/>
          <w14:ligatures w14:val="standardContextual"/>
        </w:rPr>
        <w:t>safe service looks like</w:t>
      </w:r>
      <w:r w:rsidR="00FE39BE">
        <w:rPr>
          <w:kern w:val="2"/>
          <w14:ligatures w14:val="standardContextual"/>
        </w:rPr>
        <w:t>.</w:t>
      </w:r>
      <w:r w:rsidRPr="00ED4C0D">
        <w:rPr>
          <w:kern w:val="2"/>
          <w14:ligatures w14:val="standardContextual"/>
        </w:rPr>
        <w:t xml:space="preserve"> </w:t>
      </w:r>
    </w:p>
    <w:p w14:paraId="03C79418" w14:textId="77777777" w:rsidR="00BD6589" w:rsidRDefault="00BD6589" w:rsidP="00A31793">
      <w:pPr>
        <w:spacing w:line="276" w:lineRule="auto"/>
      </w:pPr>
    </w:p>
    <w:p w14:paraId="15B5B6E3" w14:textId="00C3E9FE" w:rsidR="00926121" w:rsidRDefault="00913BA9" w:rsidP="00A31793">
      <w:pPr>
        <w:spacing w:line="276" w:lineRule="auto"/>
      </w:pPr>
      <w:r w:rsidRPr="00492C2C">
        <w:t>The Disability Royal Commission and the NDIS Review have both recommended significant changes to governance, safeguarding and accountability to get action on the key reforms outlined by both major reports.</w:t>
      </w:r>
      <w:r w:rsidRPr="00C54639">
        <w:t xml:space="preserve"> </w:t>
      </w:r>
      <w:r>
        <w:t xml:space="preserve"> </w:t>
      </w:r>
      <w:r w:rsidR="00FE474F" w:rsidRPr="00492C2C">
        <w:t xml:space="preserve">They both outline failures of the current </w:t>
      </w:r>
      <w:r w:rsidR="00FE474F">
        <w:t xml:space="preserve">fragmented and inaccessible </w:t>
      </w:r>
      <w:r w:rsidR="00FE474F" w:rsidRPr="00492C2C">
        <w:t xml:space="preserve">complaints system to stop </w:t>
      </w:r>
      <w:r w:rsidR="00FE474F">
        <w:t xml:space="preserve">neglect, </w:t>
      </w:r>
      <w:r w:rsidR="00FE474F" w:rsidRPr="00492C2C">
        <w:t>violence and abuse against people with disability</w:t>
      </w:r>
      <w:r w:rsidR="6C2204E9" w:rsidRPr="00492C2C">
        <w:t>.</w:t>
      </w:r>
      <w:r w:rsidR="00FE474F">
        <w:t xml:space="preserve"> </w:t>
      </w:r>
      <w:r w:rsidR="00BF23E5">
        <w:t>The</w:t>
      </w:r>
      <w:r w:rsidR="00FE474F">
        <w:t xml:space="preserve">ir reports </w:t>
      </w:r>
      <w:r w:rsidR="00BF23E5">
        <w:t>provide</w:t>
      </w:r>
      <w:r w:rsidR="00C15ED3">
        <w:t>d</w:t>
      </w:r>
      <w:r w:rsidR="00BF23E5">
        <w:t xml:space="preserve"> </w:t>
      </w:r>
      <w:r w:rsidR="00C94378">
        <w:t xml:space="preserve">strong </w:t>
      </w:r>
      <w:r w:rsidR="00BF23E5">
        <w:t xml:space="preserve">evidence, consistent with the observations and insights of advocates, that the </w:t>
      </w:r>
      <w:r w:rsidR="00BF23E5" w:rsidRPr="00492C2C">
        <w:t>existing Quality and Safeguards Commission</w:t>
      </w:r>
      <w:r w:rsidR="00BF23E5">
        <w:t xml:space="preserve"> </w:t>
      </w:r>
      <w:r w:rsidR="00BF23E5" w:rsidRPr="00492C2C">
        <w:t>is not fit-for-purpose</w:t>
      </w:r>
      <w:r w:rsidR="00C15ED3">
        <w:t>,</w:t>
      </w:r>
      <w:r w:rsidR="00BF23E5" w:rsidRPr="00492C2C">
        <w:t xml:space="preserve"> nor presently capable of managing complaints </w:t>
      </w:r>
      <w:r w:rsidR="00BF23E5">
        <w:t>effectively.</w:t>
      </w:r>
      <w:r w:rsidR="00BF23E5">
        <w:rPr>
          <w:rStyle w:val="FootnoteReference"/>
        </w:rPr>
        <w:footnoteReference w:id="14"/>
      </w:r>
      <w:r w:rsidR="00C15ED3">
        <w:t xml:space="preserve"> </w:t>
      </w:r>
      <w:r w:rsidRPr="00492C2C">
        <w:t xml:space="preserve">Both </w:t>
      </w:r>
      <w:r>
        <w:t>processes</w:t>
      </w:r>
      <w:r w:rsidRPr="00492C2C">
        <w:t xml:space="preserve"> </w:t>
      </w:r>
      <w:r>
        <w:t xml:space="preserve">concluded that </w:t>
      </w:r>
      <w:r w:rsidRPr="00492C2C">
        <w:t>the current regulatory and complaints systems are not fit-for-purpose</w:t>
      </w:r>
      <w:r>
        <w:t xml:space="preserve"> and</w:t>
      </w:r>
      <w:r w:rsidRPr="00492C2C">
        <w:t xml:space="preserve"> discuss the impact of a lack of governance and oversight</w:t>
      </w:r>
      <w:r>
        <w:t>.</w:t>
      </w:r>
      <w:r w:rsidR="00D45E13">
        <w:t xml:space="preserve"> </w:t>
      </w:r>
    </w:p>
    <w:p w14:paraId="4FF24144" w14:textId="77777777" w:rsidR="00A0138B" w:rsidRDefault="00A0138B" w:rsidP="00A31793">
      <w:pPr>
        <w:spacing w:line="276" w:lineRule="auto"/>
      </w:pPr>
    </w:p>
    <w:p w14:paraId="0D82A261" w14:textId="77777777" w:rsidR="00724AE4" w:rsidRDefault="00724AE4" w:rsidP="00A31793">
      <w:pPr>
        <w:spacing w:line="276" w:lineRule="auto"/>
        <w:rPr>
          <w:color w:val="000000" w:themeColor="text1"/>
        </w:rPr>
      </w:pPr>
      <w:r w:rsidRPr="7FF9031C">
        <w:rPr>
          <w:color w:val="000000" w:themeColor="text1"/>
        </w:rPr>
        <w:t>The NDIS Review flagged improving quality and safety as a key reason for the need for changing the current system of registration, including:</w:t>
      </w:r>
    </w:p>
    <w:p w14:paraId="3E0C6E5E" w14:textId="77777777" w:rsidR="008F5E22" w:rsidRDefault="008F5E22" w:rsidP="00A31793">
      <w:pPr>
        <w:spacing w:line="276" w:lineRule="auto"/>
      </w:pPr>
    </w:p>
    <w:p w14:paraId="3388F4C9" w14:textId="77777777" w:rsidR="004F6E81" w:rsidRDefault="00724AE4" w:rsidP="00A31793">
      <w:pPr>
        <w:pStyle w:val="ListParagraph"/>
        <w:numPr>
          <w:ilvl w:val="0"/>
          <w:numId w:val="4"/>
        </w:numPr>
        <w:spacing w:after="160" w:line="276" w:lineRule="auto"/>
        <w:rPr>
          <w:color w:val="000000" w:themeColor="text1"/>
        </w:rPr>
      </w:pPr>
      <w:r w:rsidRPr="004F6E81">
        <w:rPr>
          <w:color w:val="000000" w:themeColor="text1"/>
        </w:rPr>
        <w:t>Lack of visibility of payments to unregistered providers.</w:t>
      </w:r>
    </w:p>
    <w:p w14:paraId="316AC552" w14:textId="0583A4B4" w:rsidR="004F6E81" w:rsidRPr="004F6E81" w:rsidRDefault="00724AE4" w:rsidP="00A31793">
      <w:pPr>
        <w:pStyle w:val="ListParagraph"/>
        <w:numPr>
          <w:ilvl w:val="0"/>
          <w:numId w:val="4"/>
        </w:numPr>
        <w:spacing w:after="160" w:line="276" w:lineRule="auto"/>
        <w:rPr>
          <w:color w:val="000000" w:themeColor="text1"/>
        </w:rPr>
      </w:pPr>
      <w:r w:rsidRPr="004F6E81">
        <w:rPr>
          <w:color w:val="000000" w:themeColor="text1"/>
        </w:rPr>
        <w:t>Reliance on individuals to assess risk and quality.</w:t>
      </w:r>
    </w:p>
    <w:p w14:paraId="62DCA19B" w14:textId="713C395D" w:rsidR="004F6E81" w:rsidRPr="004F6E81" w:rsidRDefault="00DB0214" w:rsidP="00A31793">
      <w:pPr>
        <w:pStyle w:val="ListParagraph"/>
        <w:numPr>
          <w:ilvl w:val="0"/>
          <w:numId w:val="4"/>
        </w:numPr>
        <w:spacing w:after="160" w:line="276" w:lineRule="auto"/>
        <w:rPr>
          <w:color w:val="000000" w:themeColor="text1"/>
        </w:rPr>
      </w:pPr>
      <w:r w:rsidRPr="004F6E81">
        <w:rPr>
          <w:color w:val="000000" w:themeColor="text1"/>
        </w:rPr>
        <w:t xml:space="preserve">The </w:t>
      </w:r>
      <w:r w:rsidR="00724AE4" w:rsidRPr="004F6E81">
        <w:rPr>
          <w:color w:val="000000" w:themeColor="text1"/>
        </w:rPr>
        <w:t>Quality and Safeguards Commission cannot monitor market or take regulatory action.</w:t>
      </w:r>
    </w:p>
    <w:p w14:paraId="48F2BFB9" w14:textId="7D167D94" w:rsidR="004F6E81" w:rsidRPr="004F6E81" w:rsidRDefault="00724AE4" w:rsidP="00A31793">
      <w:pPr>
        <w:pStyle w:val="ListParagraph"/>
        <w:numPr>
          <w:ilvl w:val="0"/>
          <w:numId w:val="4"/>
        </w:numPr>
        <w:spacing w:after="160" w:line="276" w:lineRule="auto"/>
        <w:rPr>
          <w:color w:val="000000" w:themeColor="text1"/>
        </w:rPr>
      </w:pPr>
      <w:r w:rsidRPr="004F6E81">
        <w:rPr>
          <w:color w:val="000000" w:themeColor="text1"/>
        </w:rPr>
        <w:t>Need for oversight of unregistered providers, particularly those providing home and living supports.</w:t>
      </w:r>
    </w:p>
    <w:p w14:paraId="078A9B8C" w14:textId="77777777" w:rsidR="004F6E81" w:rsidRPr="004F6E81" w:rsidRDefault="00724AE4" w:rsidP="00A31793">
      <w:pPr>
        <w:pStyle w:val="ListParagraph"/>
        <w:numPr>
          <w:ilvl w:val="0"/>
          <w:numId w:val="4"/>
        </w:numPr>
        <w:spacing w:after="160" w:line="276" w:lineRule="auto"/>
        <w:rPr>
          <w:color w:val="000000" w:themeColor="text1"/>
        </w:rPr>
      </w:pPr>
      <w:r w:rsidRPr="004F6E81">
        <w:rPr>
          <w:color w:val="000000" w:themeColor="text1"/>
        </w:rPr>
        <w:t>Current worker screening not working well to provide quality services and safety.</w:t>
      </w:r>
    </w:p>
    <w:p w14:paraId="28C6E7E7" w14:textId="77777777" w:rsidR="004F6E81" w:rsidRDefault="00CF2A7D" w:rsidP="00A31793">
      <w:pPr>
        <w:pStyle w:val="ListParagraph"/>
        <w:numPr>
          <w:ilvl w:val="0"/>
          <w:numId w:val="4"/>
        </w:numPr>
        <w:spacing w:after="160" w:line="276" w:lineRule="auto"/>
      </w:pPr>
      <w:r w:rsidRPr="004F6E81">
        <w:rPr>
          <w:color w:val="000000" w:themeColor="text1"/>
        </w:rPr>
        <w:t>T</w:t>
      </w:r>
      <w:r w:rsidR="00087158" w:rsidRPr="004F6E81">
        <w:rPr>
          <w:color w:val="000000" w:themeColor="text1"/>
        </w:rPr>
        <w:t xml:space="preserve">he </w:t>
      </w:r>
      <w:r w:rsidR="00724AE4" w:rsidRPr="004F6E81">
        <w:rPr>
          <w:color w:val="000000" w:themeColor="text1"/>
        </w:rPr>
        <w:t>Quality and Safeguards Commission not effectively addressing ‘conflicts of interest and client capture, sharp practices (including unfair service agreements), transparency and duties of care.’</w:t>
      </w:r>
    </w:p>
    <w:p w14:paraId="10AE9D2B" w14:textId="671BD01A" w:rsidR="007E7047" w:rsidRDefault="00664A0F" w:rsidP="00A31793">
      <w:pPr>
        <w:spacing w:after="160" w:line="276" w:lineRule="auto"/>
      </w:pPr>
      <w:r>
        <w:lastRenderedPageBreak/>
        <w:t>The recommendations from the Disability Royal Commission and the NDIS Review</w:t>
      </w:r>
      <w:r w:rsidR="00D462B9">
        <w:t xml:space="preserve"> </w:t>
      </w:r>
      <w:r>
        <w:t xml:space="preserve">both </w:t>
      </w:r>
      <w:r w:rsidR="002552B0">
        <w:t xml:space="preserve">contemplate </w:t>
      </w:r>
      <w:r>
        <w:t>major reform</w:t>
      </w:r>
      <w:r w:rsidR="00777718">
        <w:t>s</w:t>
      </w:r>
      <w:r w:rsidR="00CB7AB9">
        <w:t xml:space="preserve"> to this body</w:t>
      </w:r>
      <w:r w:rsidR="00DD7850">
        <w:t xml:space="preserve"> and its multiple functions</w:t>
      </w:r>
      <w:r>
        <w:t xml:space="preserve">, and </w:t>
      </w:r>
      <w:r w:rsidR="00E03FEC">
        <w:t xml:space="preserve">DANA </w:t>
      </w:r>
      <w:r>
        <w:t>believe</w:t>
      </w:r>
      <w:r w:rsidR="00E03FEC">
        <w:t>s</w:t>
      </w:r>
      <w:r>
        <w:t xml:space="preserve"> this is urgent</w:t>
      </w:r>
      <w:r w:rsidR="003E19DF">
        <w:t>ly needed</w:t>
      </w:r>
      <w:r>
        <w:t>.</w:t>
      </w:r>
      <w:r w:rsidR="00D462B9">
        <w:rPr>
          <w:rStyle w:val="FootnoteReference"/>
        </w:rPr>
        <w:footnoteReference w:id="15"/>
      </w:r>
      <w:r>
        <w:t xml:space="preserve"> </w:t>
      </w:r>
      <w:r w:rsidR="00A3250E">
        <w:t>The complex</w:t>
      </w:r>
      <w:r w:rsidR="00C713F0">
        <w:t xml:space="preserve"> challenges of </w:t>
      </w:r>
      <w:r w:rsidR="0026687D">
        <w:t>improving</w:t>
      </w:r>
      <w:r w:rsidR="001937BD">
        <w:t xml:space="preserve"> </w:t>
      </w:r>
      <w:r w:rsidR="00F9737F">
        <w:t>the quality and safety of NDIS supports</w:t>
      </w:r>
      <w:r w:rsidR="0026687D">
        <w:t xml:space="preserve"> </w:t>
      </w:r>
      <w:r w:rsidR="00FE5ED1">
        <w:t>and the</w:t>
      </w:r>
      <w:r w:rsidR="001937BD">
        <w:t xml:space="preserve"> strong and</w:t>
      </w:r>
      <w:r w:rsidR="00FA1D55">
        <w:t xml:space="preserve"> varied</w:t>
      </w:r>
      <w:r w:rsidR="00FE5ED1">
        <w:t xml:space="preserve"> perspectives </w:t>
      </w:r>
      <w:r w:rsidR="00161C52">
        <w:t>on</w:t>
      </w:r>
      <w:r w:rsidR="006876B9">
        <w:t xml:space="preserve"> </w:t>
      </w:r>
      <w:r w:rsidR="00637FA8">
        <w:t xml:space="preserve">the </w:t>
      </w:r>
      <w:r w:rsidR="006876B9">
        <w:t xml:space="preserve">changes to </w:t>
      </w:r>
      <w:r w:rsidR="00903FFA">
        <w:t>registration</w:t>
      </w:r>
      <w:r w:rsidR="006876B9">
        <w:t xml:space="preserve"> </w:t>
      </w:r>
      <w:r w:rsidR="00D37C6A">
        <w:t xml:space="preserve">and enrolment </w:t>
      </w:r>
      <w:r w:rsidR="005478F5">
        <w:t xml:space="preserve">described </w:t>
      </w:r>
      <w:r w:rsidR="00D37C6A">
        <w:t xml:space="preserve">in </w:t>
      </w:r>
      <w:r w:rsidR="00161C52">
        <w:t>Recommendation 17, must not</w:t>
      </w:r>
      <w:r w:rsidR="006876B9">
        <w:t xml:space="preserve"> cause</w:t>
      </w:r>
      <w:r w:rsidR="009B644A">
        <w:t xml:space="preserve"> leaders and policymaker</w:t>
      </w:r>
      <w:r w:rsidR="00385878">
        <w:t>s to relegate</w:t>
      </w:r>
      <w:r w:rsidR="007C7527">
        <w:t xml:space="preserve"> this </w:t>
      </w:r>
      <w:r w:rsidR="002141FC">
        <w:t>area</w:t>
      </w:r>
      <w:r w:rsidR="00FA1D55">
        <w:t xml:space="preserve"> </w:t>
      </w:r>
      <w:r w:rsidR="00B4416E">
        <w:t xml:space="preserve">to </w:t>
      </w:r>
      <w:r w:rsidR="00B275B1">
        <w:t xml:space="preserve">‘the </w:t>
      </w:r>
      <w:r w:rsidR="00B4416E">
        <w:t>too hard basket</w:t>
      </w:r>
      <w:r w:rsidR="00B275B1">
        <w:t>’</w:t>
      </w:r>
      <w:r w:rsidR="00B4416E">
        <w:t xml:space="preserve">. </w:t>
      </w:r>
      <w:r w:rsidR="00A44579">
        <w:t>Without transformative changes to mainstream and disability services, p</w:t>
      </w:r>
      <w:r w:rsidR="00182F25">
        <w:t xml:space="preserve">eople with disability, especially those who are most disadvantaged </w:t>
      </w:r>
      <w:r w:rsidR="00F043A8">
        <w:t>and marginalised</w:t>
      </w:r>
      <w:r w:rsidR="0050610A">
        <w:t>,</w:t>
      </w:r>
      <w:r w:rsidR="00F043A8">
        <w:t xml:space="preserve"> will continue to suffer </w:t>
      </w:r>
      <w:r w:rsidR="00B513CD">
        <w:t>neglect</w:t>
      </w:r>
      <w:r w:rsidR="00A44579">
        <w:t xml:space="preserve"> and </w:t>
      </w:r>
      <w:r w:rsidR="00B513CD">
        <w:t>violence</w:t>
      </w:r>
      <w:r w:rsidR="00A173E6">
        <w:t xml:space="preserve"> and</w:t>
      </w:r>
      <w:r w:rsidR="00125689">
        <w:t xml:space="preserve"> be left with poor choice</w:t>
      </w:r>
      <w:r w:rsidR="00C763D1">
        <w:t>s</w:t>
      </w:r>
      <w:r w:rsidR="00125689">
        <w:t xml:space="preserve"> </w:t>
      </w:r>
      <w:r w:rsidR="00B513CD">
        <w:t>of low quality supports</w:t>
      </w:r>
      <w:r w:rsidR="00C763D1">
        <w:t xml:space="preserve"> or no supports. </w:t>
      </w:r>
      <w:r w:rsidR="0050610A">
        <w:t xml:space="preserve"> </w:t>
      </w:r>
    </w:p>
    <w:p w14:paraId="22DA83EF" w14:textId="619E8A1F" w:rsidR="00E67F32" w:rsidRDefault="007E7047" w:rsidP="00A31793">
      <w:pPr>
        <w:spacing w:after="160" w:line="276" w:lineRule="auto"/>
        <w:rPr>
          <w:rFonts w:eastAsiaTheme="minorEastAsia" w:cstheme="minorBidi"/>
          <w:kern w:val="2"/>
          <w14:ligatures w14:val="standardContextual"/>
        </w:rPr>
      </w:pPr>
      <w:r w:rsidRPr="64511E3B">
        <w:rPr>
          <w:rFonts w:eastAsiaTheme="minorEastAsia" w:cstheme="minorBidi"/>
          <w:b/>
          <w:kern w:val="2"/>
          <w14:ligatures w14:val="standardContextual"/>
        </w:rPr>
        <w:t xml:space="preserve">Recommendation </w:t>
      </w:r>
      <w:r w:rsidR="00D25399">
        <w:rPr>
          <w:rFonts w:eastAsiaTheme="minorEastAsia" w:cstheme="minorBidi"/>
          <w:b/>
          <w:kern w:val="2"/>
          <w14:ligatures w14:val="standardContextual"/>
        </w:rPr>
        <w:t>1</w:t>
      </w:r>
      <w:r w:rsidRPr="64511E3B">
        <w:rPr>
          <w:rFonts w:eastAsiaTheme="minorEastAsia" w:cstheme="minorBidi"/>
          <w:b/>
          <w:kern w:val="2"/>
          <w14:ligatures w14:val="standardContextual"/>
        </w:rPr>
        <w:t xml:space="preserve">: </w:t>
      </w:r>
      <w:r w:rsidRPr="64511E3B">
        <w:rPr>
          <w:rFonts w:eastAsiaTheme="minorEastAsia" w:cstheme="minorBidi"/>
          <w:kern w:val="2"/>
          <w14:ligatures w14:val="standardContextual"/>
        </w:rPr>
        <w:t xml:space="preserve">That the </w:t>
      </w:r>
      <w:r w:rsidR="0012252E" w:rsidRPr="64511E3B">
        <w:rPr>
          <w:rFonts w:eastAsiaTheme="minorEastAsia" w:cstheme="minorBidi"/>
          <w:kern w:val="2"/>
          <w14:ligatures w14:val="standardContextual"/>
        </w:rPr>
        <w:t xml:space="preserve">new enrolment and </w:t>
      </w:r>
      <w:r w:rsidRPr="64511E3B">
        <w:rPr>
          <w:rFonts w:eastAsiaTheme="minorEastAsia" w:cstheme="minorBidi"/>
          <w:kern w:val="2"/>
          <w14:ligatures w14:val="standardContextual"/>
        </w:rPr>
        <w:t xml:space="preserve">registration </w:t>
      </w:r>
      <w:r w:rsidRPr="00253E76">
        <w:rPr>
          <w:rFonts w:eastAsiaTheme="minorEastAsia" w:cstheme="minorBidi"/>
          <w:kern w:val="2"/>
          <w14:ligatures w14:val="standardContextual"/>
        </w:rPr>
        <w:t>system</w:t>
      </w:r>
      <w:r w:rsidR="00374A4E" w:rsidRPr="00253E76">
        <w:rPr>
          <w:rFonts w:eastAsiaTheme="minorEastAsia" w:cstheme="minorBidi"/>
          <w:kern w:val="2"/>
          <w14:ligatures w14:val="standardContextual"/>
        </w:rPr>
        <w:t xml:space="preserve"> (</w:t>
      </w:r>
      <w:r w:rsidR="00B75D77" w:rsidRPr="00253E76">
        <w:rPr>
          <w:rFonts w:eastAsiaTheme="minorEastAsia" w:cstheme="minorBidi"/>
          <w:kern w:val="2"/>
          <w14:ligatures w14:val="standardContextual"/>
        </w:rPr>
        <w:t xml:space="preserve">in </w:t>
      </w:r>
      <w:r w:rsidR="00374A4E" w:rsidRPr="00253E76">
        <w:rPr>
          <w:rFonts w:eastAsiaTheme="minorEastAsia" w:cstheme="minorBidi"/>
          <w:kern w:val="2"/>
          <w14:ligatures w14:val="standardContextual"/>
        </w:rPr>
        <w:t>combin</w:t>
      </w:r>
      <w:r w:rsidR="00B75D77" w:rsidRPr="00253E76">
        <w:rPr>
          <w:rFonts w:eastAsiaTheme="minorEastAsia" w:cstheme="minorBidi"/>
          <w:kern w:val="2"/>
          <w14:ligatures w14:val="standardContextual"/>
        </w:rPr>
        <w:t>ation</w:t>
      </w:r>
      <w:r w:rsidR="00374A4E" w:rsidRPr="00253E76">
        <w:rPr>
          <w:rFonts w:eastAsiaTheme="minorEastAsia" w:cstheme="minorBidi"/>
          <w:kern w:val="2"/>
          <w14:ligatures w14:val="standardContextual"/>
        </w:rPr>
        <w:t xml:space="preserve"> with</w:t>
      </w:r>
      <w:r w:rsidR="00E53FE2" w:rsidRPr="00253E76">
        <w:rPr>
          <w:rFonts w:eastAsiaTheme="minorEastAsia" w:cstheme="minorBidi"/>
          <w:kern w:val="2"/>
          <w14:ligatures w14:val="standardContextual"/>
        </w:rPr>
        <w:t xml:space="preserve"> </w:t>
      </w:r>
      <w:r w:rsidR="00F91C4E" w:rsidRPr="00253E76">
        <w:rPr>
          <w:rFonts w:eastAsiaTheme="minorEastAsia" w:cstheme="minorBidi"/>
          <w:kern w:val="2"/>
          <w14:ligatures w14:val="standardContextual"/>
        </w:rPr>
        <w:t>other</w:t>
      </w:r>
      <w:r w:rsidR="00E53FE2" w:rsidRPr="00253E76">
        <w:rPr>
          <w:rFonts w:eastAsiaTheme="minorEastAsia" w:cstheme="minorBidi"/>
          <w:kern w:val="2"/>
          <w14:ligatures w14:val="standardContextual"/>
        </w:rPr>
        <w:t xml:space="preserve"> needed</w:t>
      </w:r>
      <w:r w:rsidR="00F91C4E" w:rsidRPr="00253E76">
        <w:rPr>
          <w:rFonts w:eastAsiaTheme="minorEastAsia" w:cstheme="minorBidi"/>
          <w:kern w:val="2"/>
          <w14:ligatures w14:val="standardContextual"/>
        </w:rPr>
        <w:t xml:space="preserve"> improvements to the NDIS</w:t>
      </w:r>
      <w:r w:rsidR="00F67297" w:rsidRPr="00253E76">
        <w:rPr>
          <w:rFonts w:eastAsiaTheme="minorEastAsia" w:cstheme="minorBidi"/>
          <w:kern w:val="2"/>
          <w14:ligatures w14:val="standardContextual"/>
        </w:rPr>
        <w:t xml:space="preserve"> and </w:t>
      </w:r>
      <w:r w:rsidR="004A2FCD" w:rsidRPr="00253E76">
        <w:rPr>
          <w:rFonts w:eastAsiaTheme="minorEastAsia" w:cstheme="minorBidi"/>
          <w:kern w:val="2"/>
          <w14:ligatures w14:val="standardContextual"/>
        </w:rPr>
        <w:t>to quality and safeguarding</w:t>
      </w:r>
      <w:r w:rsidR="00F256C6" w:rsidRPr="00253E76">
        <w:rPr>
          <w:rFonts w:eastAsiaTheme="minorEastAsia" w:cstheme="minorBidi"/>
          <w:kern w:val="2"/>
          <w14:ligatures w14:val="standardContextual"/>
        </w:rPr>
        <w:t xml:space="preserve"> </w:t>
      </w:r>
      <w:r w:rsidR="00C7631A" w:rsidRPr="00253E76">
        <w:rPr>
          <w:rFonts w:eastAsiaTheme="minorEastAsia" w:cstheme="minorBidi"/>
          <w:kern w:val="2"/>
          <w14:ligatures w14:val="standardContextual"/>
        </w:rPr>
        <w:t>measures</w:t>
      </w:r>
      <w:r w:rsidR="00F91C4E" w:rsidRPr="00253E76">
        <w:rPr>
          <w:rFonts w:eastAsiaTheme="minorEastAsia" w:cstheme="minorBidi"/>
          <w:kern w:val="2"/>
          <w14:ligatures w14:val="standardContextual"/>
        </w:rPr>
        <w:t>)</w:t>
      </w:r>
      <w:r w:rsidRPr="00253E76">
        <w:rPr>
          <w:rFonts w:eastAsiaTheme="minorEastAsia" w:cstheme="minorBidi"/>
          <w:kern w:val="2"/>
          <w14:ligatures w14:val="standardContextual"/>
        </w:rPr>
        <w:t xml:space="preserve"> </w:t>
      </w:r>
      <w:r w:rsidRPr="64511E3B">
        <w:rPr>
          <w:rFonts w:eastAsiaTheme="minorEastAsia" w:cstheme="minorBidi"/>
          <w:kern w:val="2"/>
          <w14:ligatures w14:val="standardContextual"/>
        </w:rPr>
        <w:t>ensure</w:t>
      </w:r>
      <w:r w:rsidR="00BB46A0" w:rsidRPr="64511E3B">
        <w:rPr>
          <w:rFonts w:eastAsiaTheme="minorEastAsia" w:cstheme="minorBidi"/>
          <w:kern w:val="2"/>
          <w14:ligatures w14:val="standardContextual"/>
        </w:rPr>
        <w:t>s</w:t>
      </w:r>
      <w:r w:rsidRPr="64511E3B">
        <w:rPr>
          <w:rFonts w:eastAsiaTheme="minorEastAsia" w:cstheme="minorBidi"/>
          <w:kern w:val="2"/>
          <w14:ligatures w14:val="standardContextual"/>
        </w:rPr>
        <w:t xml:space="preserve"> that people with disability have safer and higher quality services and supports.</w:t>
      </w:r>
    </w:p>
    <w:p w14:paraId="4238FEA3" w14:textId="1B38955E" w:rsidR="00E36A5F" w:rsidRDefault="00E67F32" w:rsidP="00A31793">
      <w:pPr>
        <w:spacing w:after="160" w:line="276" w:lineRule="auto"/>
      </w:pPr>
      <w:r w:rsidRPr="00E4769B">
        <w:rPr>
          <w:b/>
          <w:bCs/>
        </w:rPr>
        <w:t xml:space="preserve">Recommendation </w:t>
      </w:r>
      <w:r w:rsidR="00D25399">
        <w:rPr>
          <w:b/>
          <w:bCs/>
        </w:rPr>
        <w:t>2</w:t>
      </w:r>
      <w:r w:rsidRPr="00E4769B">
        <w:rPr>
          <w:b/>
          <w:bCs/>
        </w:rPr>
        <w:t>:</w:t>
      </w:r>
      <w:r>
        <w:t xml:space="preserve"> </w:t>
      </w:r>
      <w:r w:rsidR="00EC189E">
        <w:t xml:space="preserve">That the </w:t>
      </w:r>
      <w:r w:rsidR="00213DB5">
        <w:t xml:space="preserve">new </w:t>
      </w:r>
      <w:r w:rsidR="00410B5D">
        <w:t>model is</w:t>
      </w:r>
      <w:r w:rsidR="00182A2C">
        <w:t xml:space="preserve"> </w:t>
      </w:r>
      <w:r w:rsidR="00410B5D">
        <w:t xml:space="preserve">complemented by </w:t>
      </w:r>
      <w:r w:rsidR="00160EE2">
        <w:t xml:space="preserve">a range of </w:t>
      </w:r>
      <w:r w:rsidR="00410B5D">
        <w:t>effective and focused</w:t>
      </w:r>
      <w:r w:rsidR="009C0378">
        <w:t xml:space="preserve"> initiatives </w:t>
      </w:r>
      <w:r w:rsidR="006927F2">
        <w:t xml:space="preserve">and mechanisms </w:t>
      </w:r>
      <w:r w:rsidR="009C0378">
        <w:t xml:space="preserve">to improve </w:t>
      </w:r>
      <w:r w:rsidR="00AA63E5">
        <w:t>governance, oversight</w:t>
      </w:r>
      <w:r w:rsidR="006927F2">
        <w:t xml:space="preserve">, </w:t>
      </w:r>
      <w:r w:rsidR="00E36A5F">
        <w:t>service quality and safeguarding</w:t>
      </w:r>
      <w:r w:rsidR="00BA594E">
        <w:t xml:space="preserve"> </w:t>
      </w:r>
      <w:r w:rsidR="00182A2C">
        <w:t>that are codesigned with people with disability and their repres</w:t>
      </w:r>
      <w:r w:rsidR="004E34BE">
        <w:t>entative organisations</w:t>
      </w:r>
      <w:r w:rsidR="00253E76">
        <w:t>.</w:t>
      </w:r>
      <w:r w:rsidR="004E34BE">
        <w:t xml:space="preserve"> </w:t>
      </w:r>
    </w:p>
    <w:p w14:paraId="42203FE3" w14:textId="705AD01C" w:rsidR="00234EF6" w:rsidRDefault="00234EF6">
      <w:r>
        <w:br w:type="page"/>
      </w:r>
    </w:p>
    <w:p w14:paraId="3405D607" w14:textId="108B0ADC" w:rsidR="00942F77" w:rsidRDefault="00540F4E" w:rsidP="00A31793">
      <w:pPr>
        <w:pStyle w:val="Heading1"/>
        <w:jc w:val="left"/>
      </w:pPr>
      <w:bookmarkStart w:id="33" w:name="_Section_2_-"/>
      <w:bookmarkEnd w:id="33"/>
      <w:r>
        <w:lastRenderedPageBreak/>
        <w:t>Section 2 -</w:t>
      </w:r>
      <w:r w:rsidR="00B76F24">
        <w:t xml:space="preserve"> P</w:t>
      </w:r>
      <w:r w:rsidR="00FD0B6D">
        <w:t>rincip</w:t>
      </w:r>
      <w:r w:rsidR="003E77E3">
        <w:t>l</w:t>
      </w:r>
      <w:r w:rsidR="00FD0B6D">
        <w:t>es</w:t>
      </w:r>
      <w:r w:rsidR="00942F77">
        <w:t xml:space="preserve"> </w:t>
      </w:r>
      <w:r w:rsidR="00622C76">
        <w:t xml:space="preserve">to guide </w:t>
      </w:r>
      <w:r w:rsidR="00FD0B6D">
        <w:t>develop</w:t>
      </w:r>
      <w:r w:rsidR="00622C76">
        <w:t>ment of</w:t>
      </w:r>
      <w:r w:rsidR="00FD0B6D">
        <w:t xml:space="preserve"> the new model </w:t>
      </w:r>
    </w:p>
    <w:p w14:paraId="3B761F74" w14:textId="77777777" w:rsidR="007837C8" w:rsidRDefault="007837C8" w:rsidP="00A31793">
      <w:pPr>
        <w:spacing w:line="276" w:lineRule="auto"/>
      </w:pPr>
    </w:p>
    <w:p w14:paraId="39F96FC8" w14:textId="190439B4" w:rsidR="007837C8" w:rsidRDefault="007837C8" w:rsidP="00A31793">
      <w:pPr>
        <w:spacing w:line="276" w:lineRule="auto"/>
        <w:rPr>
          <w:color w:val="000000" w:themeColor="text1"/>
        </w:rPr>
      </w:pPr>
      <w:r>
        <w:t xml:space="preserve">With the introduction of a new regulatory framework, there are key principles </w:t>
      </w:r>
      <w:r w:rsidR="001E044B">
        <w:t>we believe</w:t>
      </w:r>
      <w:r w:rsidR="008935F9">
        <w:t xml:space="preserve"> </w:t>
      </w:r>
      <w:r>
        <w:t xml:space="preserve">must be central to the reform process. </w:t>
      </w:r>
      <w:r w:rsidR="00F529D0">
        <w:t xml:space="preserve">Developed with </w:t>
      </w:r>
      <w:r w:rsidR="006B3E9B">
        <w:t>other Disability Representative Organisations, t</w:t>
      </w:r>
      <w:r>
        <w:t>he</w:t>
      </w:r>
      <w:r w:rsidRPr="49E11FA5">
        <w:rPr>
          <w:color w:val="000000" w:themeColor="text1"/>
        </w:rPr>
        <w:t xml:space="preserve"> following key principles should guide the</w:t>
      </w:r>
      <w:r w:rsidR="00442E2C">
        <w:rPr>
          <w:color w:val="000000" w:themeColor="text1"/>
        </w:rPr>
        <w:t xml:space="preserve"> development and implementation of the new model</w:t>
      </w:r>
      <w:r w:rsidR="00F95511">
        <w:rPr>
          <w:color w:val="000000" w:themeColor="text1"/>
        </w:rPr>
        <w:t>.</w:t>
      </w:r>
      <w:r w:rsidR="00F95511">
        <w:rPr>
          <w:rStyle w:val="FootnoteReference"/>
        </w:rPr>
        <w:footnoteReference w:id="16"/>
      </w:r>
    </w:p>
    <w:p w14:paraId="31421AEE" w14:textId="77777777" w:rsidR="007837C8" w:rsidRDefault="007837C8" w:rsidP="00A31793">
      <w:pPr>
        <w:spacing w:line="276" w:lineRule="auto"/>
        <w:rPr>
          <w:color w:val="000000" w:themeColor="text1"/>
        </w:rPr>
      </w:pPr>
    </w:p>
    <w:p w14:paraId="500FFD0B" w14:textId="77777777" w:rsidR="007837C8" w:rsidRDefault="007837C8" w:rsidP="00A31793">
      <w:pPr>
        <w:pStyle w:val="ListParagraph"/>
        <w:numPr>
          <w:ilvl w:val="0"/>
          <w:numId w:val="3"/>
        </w:numPr>
        <w:spacing w:line="276" w:lineRule="auto"/>
        <w:rPr>
          <w:color w:val="000000" w:themeColor="text1"/>
        </w:rPr>
      </w:pPr>
      <w:r w:rsidRPr="49E11FA5">
        <w:rPr>
          <w:color w:val="000000" w:themeColor="text1"/>
        </w:rPr>
        <w:t>People with disability must have choice and control over the supports they use, both inside and outside the NDIS – for example, people with disability can use mainstream services, and purchase consumables from mainstream outlets</w:t>
      </w:r>
      <w:r w:rsidRPr="0D5CBD5B">
        <w:rPr>
          <w:color w:val="000000" w:themeColor="text1"/>
        </w:rPr>
        <w:t>.</w:t>
      </w:r>
      <w:r>
        <w:br/>
      </w:r>
    </w:p>
    <w:p w14:paraId="106B6E02" w14:textId="77777777" w:rsidR="007837C8" w:rsidRDefault="007837C8" w:rsidP="00A31793">
      <w:pPr>
        <w:pStyle w:val="ListParagraph"/>
        <w:numPr>
          <w:ilvl w:val="0"/>
          <w:numId w:val="3"/>
        </w:numPr>
        <w:spacing w:line="276" w:lineRule="auto"/>
        <w:rPr>
          <w:color w:val="000000" w:themeColor="text1"/>
        </w:rPr>
      </w:pPr>
      <w:r w:rsidRPr="49E11FA5">
        <w:rPr>
          <w:color w:val="000000" w:themeColor="text1"/>
        </w:rPr>
        <w:t>People with disability need to have safer and higher quality services and supports.</w:t>
      </w:r>
      <w:r>
        <w:br/>
      </w:r>
    </w:p>
    <w:p w14:paraId="0468027F" w14:textId="558370DD" w:rsidR="007837C8" w:rsidRDefault="007837C8" w:rsidP="00A31793">
      <w:pPr>
        <w:pStyle w:val="ListParagraph"/>
        <w:numPr>
          <w:ilvl w:val="0"/>
          <w:numId w:val="3"/>
        </w:numPr>
        <w:spacing w:line="276" w:lineRule="auto"/>
        <w:rPr>
          <w:color w:val="000000" w:themeColor="text1"/>
        </w:rPr>
      </w:pPr>
      <w:r w:rsidRPr="49E11FA5">
        <w:rPr>
          <w:color w:val="000000" w:themeColor="text1"/>
        </w:rPr>
        <w:t>People with disability need to be involved in co-design of a new registration and quality system.</w:t>
      </w:r>
      <w:r w:rsidR="00FD7C60">
        <w:t xml:space="preserve"> </w:t>
      </w:r>
      <w:r>
        <w:br/>
      </w:r>
    </w:p>
    <w:p w14:paraId="2534655B" w14:textId="77777777" w:rsidR="007837C8" w:rsidRDefault="007837C8" w:rsidP="00A31793">
      <w:pPr>
        <w:pStyle w:val="ListParagraph"/>
        <w:numPr>
          <w:ilvl w:val="0"/>
          <w:numId w:val="3"/>
        </w:numPr>
        <w:spacing w:line="276" w:lineRule="auto"/>
        <w:rPr>
          <w:color w:val="000000" w:themeColor="text1"/>
        </w:rPr>
      </w:pPr>
      <w:r w:rsidRPr="49E11FA5">
        <w:rPr>
          <w:color w:val="000000" w:themeColor="text1"/>
        </w:rPr>
        <w:t>People with disability who need support for decision making need to be consulted about the supports they use, with independent support for that decision making.</w:t>
      </w:r>
      <w:r>
        <w:br/>
      </w:r>
    </w:p>
    <w:p w14:paraId="662115C5" w14:textId="5F8793F5" w:rsidR="007837C8" w:rsidRDefault="007837C8" w:rsidP="00A31793">
      <w:pPr>
        <w:pStyle w:val="ListParagraph"/>
        <w:numPr>
          <w:ilvl w:val="0"/>
          <w:numId w:val="3"/>
        </w:numPr>
        <w:spacing w:line="276" w:lineRule="auto"/>
        <w:rPr>
          <w:color w:val="000000" w:themeColor="text1"/>
        </w:rPr>
      </w:pPr>
      <w:r w:rsidRPr="49E11FA5">
        <w:rPr>
          <w:color w:val="000000" w:themeColor="text1"/>
        </w:rPr>
        <w:t>People with disability need to have access to capacity building information and support to engage with services and supports – for example, independent, accessible, peer led information and support to build skills and knowledge about what is a good quality service.</w:t>
      </w:r>
      <w:r w:rsidR="00FD7C60">
        <w:t xml:space="preserve"> </w:t>
      </w:r>
      <w:r>
        <w:br/>
      </w:r>
    </w:p>
    <w:p w14:paraId="1E4D0BDF" w14:textId="77777777" w:rsidR="007837C8" w:rsidRDefault="007837C8" w:rsidP="00A31793">
      <w:pPr>
        <w:pStyle w:val="ListParagraph"/>
        <w:numPr>
          <w:ilvl w:val="0"/>
          <w:numId w:val="3"/>
        </w:numPr>
        <w:spacing w:line="276" w:lineRule="auto"/>
        <w:rPr>
          <w:color w:val="000000" w:themeColor="text1"/>
        </w:rPr>
      </w:pPr>
      <w:r w:rsidRPr="49E11FA5">
        <w:rPr>
          <w:color w:val="000000" w:themeColor="text1"/>
        </w:rPr>
        <w:t>An individualised evidence-based risk assessment framework is developed with people with disability, including changes to the safeguards mechanism to enable this.</w:t>
      </w:r>
      <w:r>
        <w:br/>
      </w:r>
    </w:p>
    <w:p w14:paraId="0CCD33AB" w14:textId="77777777" w:rsidR="007837C8" w:rsidRDefault="007837C8" w:rsidP="00A31793">
      <w:pPr>
        <w:pStyle w:val="ListParagraph"/>
        <w:numPr>
          <w:ilvl w:val="0"/>
          <w:numId w:val="3"/>
        </w:numPr>
        <w:spacing w:line="276" w:lineRule="auto"/>
        <w:rPr>
          <w:color w:val="000000" w:themeColor="text1"/>
        </w:rPr>
      </w:pPr>
      <w:r w:rsidRPr="49E11FA5">
        <w:rPr>
          <w:color w:val="000000" w:themeColor="text1"/>
        </w:rPr>
        <w:t>Issues for people with disability who live in regional, rural and remote areas are considered.</w:t>
      </w:r>
    </w:p>
    <w:p w14:paraId="4CED7FE3" w14:textId="77777777" w:rsidR="009B68D4" w:rsidRDefault="009B68D4" w:rsidP="00A31793">
      <w:pPr>
        <w:spacing w:line="276" w:lineRule="auto"/>
        <w:rPr>
          <w:color w:val="000000" w:themeColor="text1"/>
        </w:rPr>
      </w:pPr>
    </w:p>
    <w:p w14:paraId="7FCA2A9E" w14:textId="5E3AE4FB" w:rsidR="00BF24C0" w:rsidRDefault="00BF24C0" w:rsidP="00A31793">
      <w:pPr>
        <w:spacing w:line="276" w:lineRule="auto"/>
        <w:rPr>
          <w:color w:val="000000" w:themeColor="text1"/>
        </w:rPr>
      </w:pPr>
      <w:r w:rsidRPr="004557EE">
        <w:rPr>
          <w:color w:val="000000" w:themeColor="text1"/>
        </w:rPr>
        <w:t xml:space="preserve">Implementation must </w:t>
      </w:r>
      <w:r>
        <w:rPr>
          <w:color w:val="000000" w:themeColor="text1"/>
        </w:rPr>
        <w:t xml:space="preserve">be carefully planned so </w:t>
      </w:r>
      <w:r w:rsidR="00874164">
        <w:rPr>
          <w:color w:val="000000" w:themeColor="text1"/>
        </w:rPr>
        <w:t xml:space="preserve">it does </w:t>
      </w:r>
      <w:r w:rsidRPr="004557EE">
        <w:rPr>
          <w:color w:val="000000" w:themeColor="text1"/>
        </w:rPr>
        <w:t xml:space="preserve">not interfere </w:t>
      </w:r>
      <w:r>
        <w:rPr>
          <w:color w:val="000000" w:themeColor="text1"/>
        </w:rPr>
        <w:t>with</w:t>
      </w:r>
      <w:r w:rsidRPr="004557EE">
        <w:rPr>
          <w:color w:val="000000" w:themeColor="text1"/>
        </w:rPr>
        <w:t xml:space="preserve"> the continuity of supports for people with disability</w:t>
      </w:r>
      <w:r w:rsidR="00874164">
        <w:rPr>
          <w:color w:val="000000" w:themeColor="text1"/>
        </w:rPr>
        <w:t xml:space="preserve"> during the transition to the new model</w:t>
      </w:r>
      <w:r w:rsidRPr="004557EE">
        <w:rPr>
          <w:color w:val="000000" w:themeColor="text1"/>
        </w:rPr>
        <w:t>.</w:t>
      </w:r>
    </w:p>
    <w:p w14:paraId="0A775C20" w14:textId="77777777" w:rsidR="00FA4288" w:rsidRPr="00E4769B" w:rsidRDefault="00FA4288" w:rsidP="00A31793">
      <w:pPr>
        <w:spacing w:line="276" w:lineRule="auto"/>
        <w:rPr>
          <w:b/>
          <w:bCs/>
          <w:color w:val="000000" w:themeColor="text1"/>
        </w:rPr>
      </w:pPr>
    </w:p>
    <w:p w14:paraId="4850F0E3" w14:textId="1EF2F95C" w:rsidR="00D81AB6" w:rsidRDefault="00D81AB6" w:rsidP="00A31793">
      <w:pPr>
        <w:spacing w:line="276" w:lineRule="auto"/>
        <w:rPr>
          <w:color w:val="000000" w:themeColor="text1"/>
        </w:rPr>
      </w:pPr>
      <w:r w:rsidRPr="00E4769B">
        <w:rPr>
          <w:b/>
          <w:bCs/>
          <w:color w:val="000000" w:themeColor="text1"/>
        </w:rPr>
        <w:t xml:space="preserve">Recommendation </w:t>
      </w:r>
      <w:r w:rsidR="00DA38A6">
        <w:rPr>
          <w:b/>
          <w:bCs/>
          <w:color w:val="000000" w:themeColor="text1"/>
        </w:rPr>
        <w:t>3</w:t>
      </w:r>
      <w:r w:rsidRPr="00E4769B">
        <w:rPr>
          <w:b/>
          <w:bCs/>
          <w:color w:val="000000" w:themeColor="text1"/>
        </w:rPr>
        <w:t>:</w:t>
      </w:r>
      <w:r>
        <w:rPr>
          <w:color w:val="000000" w:themeColor="text1"/>
        </w:rPr>
        <w:t xml:space="preserve"> That the </w:t>
      </w:r>
      <w:r w:rsidR="000405F5">
        <w:rPr>
          <w:color w:val="000000" w:themeColor="text1"/>
        </w:rPr>
        <w:t>new model</w:t>
      </w:r>
      <w:r w:rsidR="00A93933">
        <w:rPr>
          <w:color w:val="000000" w:themeColor="text1"/>
        </w:rPr>
        <w:t xml:space="preserve"> adhere to </w:t>
      </w:r>
      <w:r w:rsidR="00A72ED3">
        <w:rPr>
          <w:color w:val="000000" w:themeColor="text1"/>
        </w:rPr>
        <w:t xml:space="preserve">the principles developed by </w:t>
      </w:r>
      <w:r w:rsidR="00D70E9F">
        <w:rPr>
          <w:color w:val="000000" w:themeColor="text1"/>
        </w:rPr>
        <w:t>D</w:t>
      </w:r>
      <w:r w:rsidR="00A72ED3">
        <w:rPr>
          <w:color w:val="000000" w:themeColor="text1"/>
        </w:rPr>
        <w:t xml:space="preserve">isability </w:t>
      </w:r>
      <w:r w:rsidR="00D70E9F">
        <w:rPr>
          <w:color w:val="000000" w:themeColor="text1"/>
        </w:rPr>
        <w:t>R</w:t>
      </w:r>
      <w:r w:rsidR="00A72ED3">
        <w:rPr>
          <w:color w:val="000000" w:themeColor="text1"/>
        </w:rPr>
        <w:t xml:space="preserve">epresentative </w:t>
      </w:r>
      <w:r w:rsidR="00D70E9F">
        <w:rPr>
          <w:color w:val="000000" w:themeColor="text1"/>
        </w:rPr>
        <w:t>O</w:t>
      </w:r>
      <w:r w:rsidR="00A72ED3">
        <w:rPr>
          <w:color w:val="000000" w:themeColor="text1"/>
        </w:rPr>
        <w:t>rganisations.</w:t>
      </w:r>
    </w:p>
    <w:p w14:paraId="3D359A55" w14:textId="77777777" w:rsidR="00D81AB6" w:rsidRDefault="00D81AB6" w:rsidP="00A31793">
      <w:pPr>
        <w:spacing w:line="276" w:lineRule="auto"/>
        <w:rPr>
          <w:b/>
          <w:bCs/>
          <w:color w:val="000000" w:themeColor="text1"/>
        </w:rPr>
      </w:pPr>
    </w:p>
    <w:p w14:paraId="74434C52" w14:textId="17DCF969" w:rsidR="00FA4288" w:rsidRDefault="00985F45" w:rsidP="00A31793">
      <w:pPr>
        <w:spacing w:line="276" w:lineRule="auto"/>
        <w:rPr>
          <w:color w:val="000000" w:themeColor="text1"/>
        </w:rPr>
      </w:pPr>
      <w:r w:rsidRPr="00E4769B">
        <w:rPr>
          <w:b/>
          <w:bCs/>
          <w:color w:val="000000" w:themeColor="text1"/>
        </w:rPr>
        <w:t xml:space="preserve">Recommendation </w:t>
      </w:r>
      <w:r w:rsidR="00DA38A6">
        <w:rPr>
          <w:b/>
          <w:bCs/>
          <w:color w:val="000000" w:themeColor="text1"/>
        </w:rPr>
        <w:t>4</w:t>
      </w:r>
      <w:r w:rsidRPr="00E4769B">
        <w:rPr>
          <w:b/>
          <w:bCs/>
          <w:color w:val="000000" w:themeColor="text1"/>
        </w:rPr>
        <w:t>:</w:t>
      </w:r>
      <w:r>
        <w:rPr>
          <w:color w:val="000000" w:themeColor="text1"/>
        </w:rPr>
        <w:t xml:space="preserve"> That </w:t>
      </w:r>
      <w:r w:rsidR="00FE33CF">
        <w:rPr>
          <w:color w:val="000000" w:themeColor="text1"/>
        </w:rPr>
        <w:t xml:space="preserve">people with disability must not lose </w:t>
      </w:r>
      <w:r w:rsidR="004E5583">
        <w:rPr>
          <w:color w:val="000000" w:themeColor="text1"/>
        </w:rPr>
        <w:t>support</w:t>
      </w:r>
      <w:r w:rsidR="004276F6">
        <w:rPr>
          <w:color w:val="000000" w:themeColor="text1"/>
        </w:rPr>
        <w:t xml:space="preserve"> during transition</w:t>
      </w:r>
      <w:r w:rsidR="004E5583">
        <w:rPr>
          <w:color w:val="000000" w:themeColor="text1"/>
        </w:rPr>
        <w:t xml:space="preserve">, and </w:t>
      </w:r>
      <w:r w:rsidR="00793F27">
        <w:rPr>
          <w:color w:val="000000" w:themeColor="text1"/>
        </w:rPr>
        <w:t xml:space="preserve">reports are made public about the implementation of the new model and the impact on people with disability. </w:t>
      </w:r>
    </w:p>
    <w:p w14:paraId="76C31D94" w14:textId="77777777" w:rsidR="00B93206" w:rsidRPr="004557EE" w:rsidRDefault="00B93206" w:rsidP="00A31793">
      <w:pPr>
        <w:spacing w:line="276" w:lineRule="auto"/>
        <w:rPr>
          <w:color w:val="000000" w:themeColor="text1"/>
        </w:rPr>
      </w:pPr>
    </w:p>
    <w:p w14:paraId="6094EDB4" w14:textId="77777777" w:rsidR="00B70F41" w:rsidRDefault="00B70F41" w:rsidP="00A31793">
      <w:pPr>
        <w:spacing w:line="276" w:lineRule="auto"/>
      </w:pPr>
    </w:p>
    <w:p w14:paraId="50F37901" w14:textId="39788BB8" w:rsidR="00E87731" w:rsidRDefault="00A76733" w:rsidP="00A31793">
      <w:pPr>
        <w:pStyle w:val="Heading2"/>
      </w:pPr>
      <w:r>
        <w:t xml:space="preserve">Retaining and enhancing choice of and control over supports </w:t>
      </w:r>
    </w:p>
    <w:p w14:paraId="0BE8027C" w14:textId="77777777" w:rsidR="00E87731" w:rsidRDefault="00E87731" w:rsidP="00A31793">
      <w:pPr>
        <w:spacing w:line="276" w:lineRule="auto"/>
        <w:rPr>
          <w:color w:val="000000" w:themeColor="text1"/>
        </w:rPr>
      </w:pPr>
    </w:p>
    <w:p w14:paraId="3D67F31E" w14:textId="410D1A1B" w:rsidR="00270EB8" w:rsidRDefault="00FC01FB" w:rsidP="00A31793">
      <w:pPr>
        <w:spacing w:line="276" w:lineRule="auto"/>
      </w:pPr>
      <w:r>
        <w:t xml:space="preserve">Though </w:t>
      </w:r>
      <w:r w:rsidR="00872C7D">
        <w:t>‘</w:t>
      </w:r>
      <w:r>
        <w:t>safety</w:t>
      </w:r>
      <w:r w:rsidR="00A102FF">
        <w:t xml:space="preserve">’ </w:t>
      </w:r>
      <w:r>
        <w:t xml:space="preserve">and </w:t>
      </w:r>
      <w:r w:rsidR="00A102FF">
        <w:t>‘</w:t>
      </w:r>
      <w:r>
        <w:t>choice and control</w:t>
      </w:r>
      <w:r w:rsidR="00A102FF">
        <w:t>’</w:t>
      </w:r>
      <w:r>
        <w:t xml:space="preserve"> are often framed as principles requiring a careful “balancing act” or </w:t>
      </w:r>
      <w:r w:rsidR="00FF4B7F">
        <w:t xml:space="preserve">as </w:t>
      </w:r>
      <w:r>
        <w:t xml:space="preserve">pulling in opposing directions, our discussions with advocates </w:t>
      </w:r>
      <w:r w:rsidR="002F09E3">
        <w:t xml:space="preserve">have </w:t>
      </w:r>
      <w:r>
        <w:t>underline</w:t>
      </w:r>
      <w:r w:rsidR="002F09E3">
        <w:t>d</w:t>
      </w:r>
      <w:r>
        <w:t xml:space="preserve"> that this is </w:t>
      </w:r>
      <w:r w:rsidR="00AC3703">
        <w:t xml:space="preserve">often </w:t>
      </w:r>
      <w:r>
        <w:t xml:space="preserve">practically not </w:t>
      </w:r>
      <w:r w:rsidR="002F09E3">
        <w:t>the case</w:t>
      </w:r>
      <w:r>
        <w:t>. T</w:t>
      </w:r>
      <w:r w:rsidRPr="006533D0">
        <w:t xml:space="preserve">he values of independence, choice and control </w:t>
      </w:r>
      <w:r>
        <w:t xml:space="preserve">for people with disability </w:t>
      </w:r>
      <w:r w:rsidRPr="006533D0">
        <w:t>are largely not in tension with promoting the right to live in freedom from violence, abuse, neglect and exploitation.</w:t>
      </w:r>
      <w:r w:rsidRPr="00F62BC7">
        <w:t xml:space="preserve"> </w:t>
      </w:r>
      <w:r w:rsidRPr="006533D0">
        <w:t>Rather, these values strengthen one another.</w:t>
      </w:r>
      <w:r>
        <w:t xml:space="preserve"> </w:t>
      </w:r>
    </w:p>
    <w:p w14:paraId="42494CD6" w14:textId="77777777" w:rsidR="00270EB8" w:rsidRDefault="00270EB8" w:rsidP="00A31793">
      <w:pPr>
        <w:spacing w:line="276" w:lineRule="auto"/>
      </w:pPr>
    </w:p>
    <w:p w14:paraId="6B41B024" w14:textId="1D5E0845" w:rsidR="00FC01FB" w:rsidRDefault="00FC01FB" w:rsidP="00A31793">
      <w:pPr>
        <w:spacing w:line="276" w:lineRule="auto"/>
      </w:pPr>
      <w:r>
        <w:t xml:space="preserve">Generally, </w:t>
      </w:r>
      <w:r w:rsidRPr="006533D0">
        <w:t>efforts to uphold independence, choice and control in service contexts contribute to the quality of</w:t>
      </w:r>
      <w:r w:rsidR="00883314">
        <w:t xml:space="preserve"> life of</w:t>
      </w:r>
      <w:r w:rsidRPr="006533D0">
        <w:t xml:space="preserve"> people with disability.</w:t>
      </w:r>
      <w:r w:rsidR="000324EA">
        <w:rPr>
          <w:rStyle w:val="FootnoteReference"/>
        </w:rPr>
        <w:footnoteReference w:id="17"/>
      </w:r>
      <w:r w:rsidRPr="006533D0">
        <w:t xml:space="preserve"> </w:t>
      </w:r>
      <w:r w:rsidR="00462AF5">
        <w:t>As discussed in Section 3 of this submission, i</w:t>
      </w:r>
      <w:r w:rsidRPr="006533D0">
        <w:t xml:space="preserve">mplementing safeguards like ensuring access to independent advocacy and </w:t>
      </w:r>
      <w:r w:rsidR="006B50C9">
        <w:t xml:space="preserve">the </w:t>
      </w:r>
      <w:r w:rsidRPr="006533D0">
        <w:t xml:space="preserve">provision of </w:t>
      </w:r>
      <w:r w:rsidR="00462AF5">
        <w:t xml:space="preserve">navigation supports, </w:t>
      </w:r>
      <w:r w:rsidRPr="006533D0">
        <w:t>capacity building</w:t>
      </w:r>
      <w:r w:rsidR="00F310D0">
        <w:t>,</w:t>
      </w:r>
      <w:r w:rsidRPr="006533D0">
        <w:t xml:space="preserve"> training in human rights, supported decision making and self advocacy for people with disability, will </w:t>
      </w:r>
      <w:r w:rsidR="0064581F">
        <w:t>al</w:t>
      </w:r>
      <w:r w:rsidR="003B67B6">
        <w:t>l</w:t>
      </w:r>
      <w:r w:rsidR="0064581F">
        <w:t xml:space="preserve"> </w:t>
      </w:r>
      <w:r w:rsidRPr="006533D0">
        <w:t xml:space="preserve">contribute to independence, </w:t>
      </w:r>
      <w:r w:rsidR="0064581F">
        <w:t>self-directi</w:t>
      </w:r>
      <w:r w:rsidR="0006078D">
        <w:t>on and</w:t>
      </w:r>
      <w:r w:rsidR="007867C6">
        <w:t xml:space="preserve"> </w:t>
      </w:r>
      <w:r w:rsidR="0088347B">
        <w:t xml:space="preserve">the realisation of </w:t>
      </w:r>
      <w:r w:rsidR="00F91419">
        <w:t xml:space="preserve">control and choice for people with disability. </w:t>
      </w:r>
    </w:p>
    <w:p w14:paraId="1E70C75F" w14:textId="77777777" w:rsidR="00765081" w:rsidRDefault="00765081" w:rsidP="00A31793">
      <w:pPr>
        <w:spacing w:line="276" w:lineRule="auto"/>
      </w:pPr>
    </w:p>
    <w:p w14:paraId="76529D1B" w14:textId="5EB87835" w:rsidR="00CC764F" w:rsidRPr="00CE19BC" w:rsidRDefault="00AC3307" w:rsidP="00A31793">
      <w:pPr>
        <w:spacing w:line="276" w:lineRule="auto"/>
      </w:pPr>
      <w:r>
        <w:t xml:space="preserve">To </w:t>
      </w:r>
      <w:r w:rsidR="002C7013">
        <w:t xml:space="preserve">preserve the </w:t>
      </w:r>
      <w:r w:rsidR="00AE545B">
        <w:t>flexibility and innovation that has driven</w:t>
      </w:r>
      <w:r w:rsidR="008B646C">
        <w:t xml:space="preserve"> and enabled</w:t>
      </w:r>
      <w:r w:rsidR="00AE545B">
        <w:t xml:space="preserve"> many people with disability </w:t>
      </w:r>
      <w:r w:rsidR="00BC7CCD">
        <w:t xml:space="preserve">finding unique and responsive </w:t>
      </w:r>
      <w:r w:rsidR="00FC18CA">
        <w:t>ways to access s</w:t>
      </w:r>
      <w:r w:rsidR="003E7652">
        <w:t>upports in ways that work for them</w:t>
      </w:r>
      <w:r w:rsidR="00063E61">
        <w:t xml:space="preserve">, </w:t>
      </w:r>
      <w:r w:rsidR="001C1526">
        <w:t>the Taskforce must develop a</w:t>
      </w:r>
      <w:r w:rsidR="00063E61">
        <w:t xml:space="preserve"> sophisticated and considered </w:t>
      </w:r>
      <w:r w:rsidR="001C1526">
        <w:t>model</w:t>
      </w:r>
      <w:r w:rsidR="006E5702">
        <w:t>.</w:t>
      </w:r>
      <w:r w:rsidR="001C1526">
        <w:t xml:space="preserve"> </w:t>
      </w:r>
      <w:r w:rsidR="00FC18CA">
        <w:t xml:space="preserve"> </w:t>
      </w:r>
      <w:r w:rsidR="00712570">
        <w:t>More than</w:t>
      </w:r>
      <w:r>
        <w:t xml:space="preserve"> the</w:t>
      </w:r>
      <w:r w:rsidR="00712570">
        <w:t xml:space="preserve"> </w:t>
      </w:r>
      <w:r>
        <w:t>four categories described by the NDIS Review in Recommendation</w:t>
      </w:r>
      <w:r w:rsidR="00716CD3">
        <w:t xml:space="preserve"> 17,</w:t>
      </w:r>
      <w:r>
        <w:t xml:space="preserve"> are needed to allow for a </w:t>
      </w:r>
      <w:r w:rsidR="006E5702">
        <w:t>nuanced</w:t>
      </w:r>
      <w:r w:rsidR="0001211B">
        <w:t>, responsive</w:t>
      </w:r>
      <w:r w:rsidR="006E5702">
        <w:t xml:space="preserve"> approach</w:t>
      </w:r>
      <w:r w:rsidR="0001211B">
        <w:t xml:space="preserve">. </w:t>
      </w:r>
      <w:r w:rsidR="00765081">
        <w:rPr>
          <w:color w:val="000000" w:themeColor="text1"/>
        </w:rPr>
        <w:t>The following modes</w:t>
      </w:r>
      <w:r w:rsidR="00D96714">
        <w:rPr>
          <w:color w:val="000000" w:themeColor="text1"/>
        </w:rPr>
        <w:t xml:space="preserve"> of receiving support a</w:t>
      </w:r>
      <w:r w:rsidR="00CC764F">
        <w:rPr>
          <w:color w:val="000000" w:themeColor="text1"/>
        </w:rPr>
        <w:t>re extremely valued by people with disability</w:t>
      </w:r>
      <w:r w:rsidR="008F76A9">
        <w:rPr>
          <w:color w:val="000000" w:themeColor="text1"/>
        </w:rPr>
        <w:t>:</w:t>
      </w:r>
      <w:r w:rsidR="00CC764F">
        <w:rPr>
          <w:color w:val="000000" w:themeColor="text1"/>
        </w:rPr>
        <w:t xml:space="preserve"> </w:t>
      </w:r>
    </w:p>
    <w:p w14:paraId="7B99E31F" w14:textId="5CCA52C3" w:rsidR="00765081" w:rsidRDefault="00765081" w:rsidP="00A31793">
      <w:pPr>
        <w:pStyle w:val="ListParagraph"/>
        <w:numPr>
          <w:ilvl w:val="0"/>
          <w:numId w:val="6"/>
        </w:numPr>
        <w:spacing w:line="276" w:lineRule="auto"/>
        <w:rPr>
          <w:color w:val="000000" w:themeColor="text1"/>
        </w:rPr>
      </w:pPr>
      <w:r w:rsidRPr="11ADCF18">
        <w:rPr>
          <w:color w:val="000000" w:themeColor="text1"/>
        </w:rPr>
        <w:t>Services for One</w:t>
      </w:r>
      <w:r>
        <w:rPr>
          <w:color w:val="000000" w:themeColor="text1"/>
        </w:rPr>
        <w:t>;</w:t>
      </w:r>
      <w:r w:rsidR="006B0386">
        <w:rPr>
          <w:rStyle w:val="FootnoteReference"/>
          <w:color w:val="000000" w:themeColor="text1"/>
        </w:rPr>
        <w:footnoteReference w:id="18"/>
      </w:r>
    </w:p>
    <w:p w14:paraId="59AB1C8A" w14:textId="77777777" w:rsidR="00765081" w:rsidRDefault="00765081" w:rsidP="00A31793">
      <w:pPr>
        <w:pStyle w:val="ListParagraph"/>
        <w:numPr>
          <w:ilvl w:val="0"/>
          <w:numId w:val="6"/>
        </w:numPr>
        <w:spacing w:line="276" w:lineRule="auto"/>
        <w:rPr>
          <w:color w:val="000000" w:themeColor="text1"/>
        </w:rPr>
      </w:pPr>
      <w:r w:rsidRPr="11ADCF18">
        <w:rPr>
          <w:color w:val="000000" w:themeColor="text1"/>
        </w:rPr>
        <w:t>Purchasing consumables from mainstream services</w:t>
      </w:r>
      <w:r>
        <w:rPr>
          <w:color w:val="000000" w:themeColor="text1"/>
        </w:rPr>
        <w:t>; and</w:t>
      </w:r>
    </w:p>
    <w:p w14:paraId="1472B2C7" w14:textId="77777777" w:rsidR="00765081" w:rsidRDefault="00765081" w:rsidP="00A31793">
      <w:pPr>
        <w:pStyle w:val="ListParagraph"/>
        <w:numPr>
          <w:ilvl w:val="0"/>
          <w:numId w:val="6"/>
        </w:numPr>
        <w:spacing w:line="276" w:lineRule="auto"/>
        <w:rPr>
          <w:color w:val="000000" w:themeColor="text1"/>
        </w:rPr>
      </w:pPr>
      <w:r w:rsidRPr="67B356E8">
        <w:rPr>
          <w:color w:val="000000" w:themeColor="text1"/>
        </w:rPr>
        <w:t>People with disability directly employing disability support workers</w:t>
      </w:r>
      <w:r>
        <w:rPr>
          <w:color w:val="000000" w:themeColor="text1"/>
        </w:rPr>
        <w:t>.</w:t>
      </w:r>
    </w:p>
    <w:p w14:paraId="61CBFD47" w14:textId="77777777" w:rsidR="006D630B" w:rsidRPr="006D630B" w:rsidRDefault="006D630B" w:rsidP="00A31793">
      <w:pPr>
        <w:pStyle w:val="ListParagraph"/>
        <w:spacing w:line="276" w:lineRule="auto"/>
        <w:rPr>
          <w:color w:val="000000" w:themeColor="text1"/>
        </w:rPr>
      </w:pPr>
    </w:p>
    <w:p w14:paraId="782A40EF" w14:textId="19726FA3" w:rsidR="00616890" w:rsidRPr="006D630B" w:rsidRDefault="006D630B" w:rsidP="00A31793">
      <w:pPr>
        <w:spacing w:line="276" w:lineRule="auto"/>
        <w:rPr>
          <w:color w:val="000000" w:themeColor="text1"/>
        </w:rPr>
      </w:pPr>
      <w:r w:rsidRPr="006D630B">
        <w:rPr>
          <w:color w:val="000000" w:themeColor="text1"/>
        </w:rPr>
        <w:t>These options need to be retained and incorporated effectively into the new model of enrolment and registration,</w:t>
      </w:r>
      <w:r w:rsidR="00B23269">
        <w:rPr>
          <w:color w:val="000000" w:themeColor="text1"/>
        </w:rPr>
        <w:t xml:space="preserve"> </w:t>
      </w:r>
      <w:r w:rsidR="00EA60BE">
        <w:rPr>
          <w:color w:val="000000" w:themeColor="text1"/>
        </w:rPr>
        <w:t xml:space="preserve">so </w:t>
      </w:r>
      <w:r w:rsidR="00D323EA">
        <w:rPr>
          <w:color w:val="000000" w:themeColor="text1"/>
        </w:rPr>
        <w:t>they are</w:t>
      </w:r>
      <w:r w:rsidR="00B217AA">
        <w:rPr>
          <w:color w:val="000000" w:themeColor="text1"/>
        </w:rPr>
        <w:t xml:space="preserve"> practically</w:t>
      </w:r>
      <w:r w:rsidR="00D323EA">
        <w:rPr>
          <w:color w:val="000000" w:themeColor="text1"/>
        </w:rPr>
        <w:t xml:space="preserve"> workable and not</w:t>
      </w:r>
      <w:r w:rsidR="00712214">
        <w:rPr>
          <w:color w:val="000000" w:themeColor="text1"/>
        </w:rPr>
        <w:t xml:space="preserve"> financially or </w:t>
      </w:r>
      <w:r w:rsidR="000A25DC">
        <w:rPr>
          <w:color w:val="000000" w:themeColor="text1"/>
        </w:rPr>
        <w:t>administratively</w:t>
      </w:r>
      <w:r w:rsidR="00D323EA">
        <w:rPr>
          <w:color w:val="000000" w:themeColor="text1"/>
        </w:rPr>
        <w:t xml:space="preserve"> burdensome</w:t>
      </w:r>
      <w:r w:rsidR="000A25DC">
        <w:rPr>
          <w:color w:val="000000" w:themeColor="text1"/>
        </w:rPr>
        <w:t xml:space="preserve">, or inhibiting </w:t>
      </w:r>
      <w:r w:rsidR="002F1A93">
        <w:rPr>
          <w:color w:val="000000" w:themeColor="text1"/>
        </w:rPr>
        <w:t>market development</w:t>
      </w:r>
      <w:r w:rsidR="00004675">
        <w:rPr>
          <w:color w:val="000000" w:themeColor="text1"/>
        </w:rPr>
        <w:t xml:space="preserve"> and growth</w:t>
      </w:r>
      <w:r w:rsidR="002F1A93">
        <w:rPr>
          <w:color w:val="000000" w:themeColor="text1"/>
        </w:rPr>
        <w:t xml:space="preserve">. </w:t>
      </w:r>
      <w:r w:rsidR="007D298E">
        <w:rPr>
          <w:color w:val="000000" w:themeColor="text1"/>
        </w:rPr>
        <w:t xml:space="preserve">The model also needs to be sophisticated in how it engages with the complexity of risk while also considering </w:t>
      </w:r>
      <w:r w:rsidR="00B7427B">
        <w:rPr>
          <w:color w:val="000000" w:themeColor="text1"/>
        </w:rPr>
        <w:t xml:space="preserve">how to </w:t>
      </w:r>
      <w:r w:rsidR="007D298E">
        <w:rPr>
          <w:color w:val="000000" w:themeColor="text1"/>
        </w:rPr>
        <w:t>maximis</w:t>
      </w:r>
      <w:r w:rsidR="00B7427B">
        <w:rPr>
          <w:color w:val="000000" w:themeColor="text1"/>
        </w:rPr>
        <w:t>e</w:t>
      </w:r>
      <w:r w:rsidR="007D298E">
        <w:rPr>
          <w:color w:val="000000" w:themeColor="text1"/>
        </w:rPr>
        <w:t xml:space="preserve"> clarity and ease of navigation</w:t>
      </w:r>
      <w:r w:rsidR="00223F32">
        <w:rPr>
          <w:color w:val="000000" w:themeColor="text1"/>
        </w:rPr>
        <w:t xml:space="preserve"> in determining </w:t>
      </w:r>
      <w:r w:rsidR="00211AB8">
        <w:rPr>
          <w:color w:val="000000" w:themeColor="text1"/>
        </w:rPr>
        <w:t>what level of regulation is necessary. Whe</w:t>
      </w:r>
      <w:r w:rsidR="007A0BD4">
        <w:rPr>
          <w:color w:val="000000" w:themeColor="text1"/>
        </w:rPr>
        <w:t>re appropriate</w:t>
      </w:r>
      <w:r w:rsidR="00AD046D">
        <w:rPr>
          <w:color w:val="000000" w:themeColor="text1"/>
        </w:rPr>
        <w:t>, current regulatory burdens can be reduced</w:t>
      </w:r>
      <w:r w:rsidR="008820F3">
        <w:rPr>
          <w:color w:val="000000" w:themeColor="text1"/>
        </w:rPr>
        <w:t xml:space="preserve">, </w:t>
      </w:r>
      <w:r w:rsidR="003C182C">
        <w:rPr>
          <w:color w:val="000000" w:themeColor="text1"/>
        </w:rPr>
        <w:t xml:space="preserve">and processes streamlined </w:t>
      </w:r>
      <w:r w:rsidR="00D153F9">
        <w:rPr>
          <w:color w:val="000000" w:themeColor="text1"/>
        </w:rPr>
        <w:t xml:space="preserve">and </w:t>
      </w:r>
      <w:r w:rsidR="00616890">
        <w:rPr>
          <w:color w:val="000000" w:themeColor="text1"/>
        </w:rPr>
        <w:t xml:space="preserve">made </w:t>
      </w:r>
      <w:r w:rsidR="00D459D4">
        <w:rPr>
          <w:color w:val="000000" w:themeColor="text1"/>
        </w:rPr>
        <w:t>more</w:t>
      </w:r>
      <w:r w:rsidR="00616890">
        <w:rPr>
          <w:color w:val="000000" w:themeColor="text1"/>
        </w:rPr>
        <w:t xml:space="preserve"> effective</w:t>
      </w:r>
      <w:r w:rsidR="00D9673D">
        <w:rPr>
          <w:color w:val="000000" w:themeColor="text1"/>
        </w:rPr>
        <w:t xml:space="preserve"> and targeted to the highest risk supports</w:t>
      </w:r>
      <w:r w:rsidR="003C182C">
        <w:rPr>
          <w:color w:val="000000" w:themeColor="text1"/>
        </w:rPr>
        <w:t>.</w:t>
      </w:r>
      <w:r w:rsidR="00616890">
        <w:rPr>
          <w:color w:val="000000" w:themeColor="text1"/>
        </w:rPr>
        <w:t xml:space="preserve"> </w:t>
      </w:r>
    </w:p>
    <w:p w14:paraId="1B22B756" w14:textId="77777777" w:rsidR="0041057F" w:rsidRDefault="0041057F" w:rsidP="00A31793">
      <w:pPr>
        <w:spacing w:line="276" w:lineRule="auto"/>
      </w:pPr>
    </w:p>
    <w:p w14:paraId="0F11946B" w14:textId="66334780" w:rsidR="00CE19BC" w:rsidRDefault="0041057F" w:rsidP="00A31793">
      <w:pPr>
        <w:spacing w:line="276" w:lineRule="auto"/>
      </w:pPr>
      <w:r>
        <w:t xml:space="preserve">The </w:t>
      </w:r>
      <w:r w:rsidR="004D0272">
        <w:t xml:space="preserve">Taskforce </w:t>
      </w:r>
      <w:r>
        <w:t xml:space="preserve">should consider how to </w:t>
      </w:r>
      <w:r w:rsidR="00097C4B">
        <w:t xml:space="preserve">efficiently </w:t>
      </w:r>
      <w:r>
        <w:t xml:space="preserve">align </w:t>
      </w:r>
      <w:r w:rsidR="004D0272">
        <w:t xml:space="preserve">new processes </w:t>
      </w:r>
      <w:r w:rsidR="00107DDE">
        <w:t xml:space="preserve">with other regulatory structures </w:t>
      </w:r>
      <w:r w:rsidR="00950158">
        <w:t>or</w:t>
      </w:r>
      <w:r w:rsidR="00C238AC">
        <w:t xml:space="preserve"> useful</w:t>
      </w:r>
      <w:r w:rsidR="00950158">
        <w:t xml:space="preserve"> ex</w:t>
      </w:r>
      <w:r w:rsidR="00C238AC">
        <w:t>emplars</w:t>
      </w:r>
      <w:r w:rsidR="00D35E74">
        <w:t xml:space="preserve"> </w:t>
      </w:r>
      <w:r w:rsidR="00031D98">
        <w:t xml:space="preserve">in other contexts </w:t>
      </w:r>
      <w:r w:rsidR="0035049D">
        <w:t xml:space="preserve">such </w:t>
      </w:r>
      <w:r w:rsidR="008B7784">
        <w:t xml:space="preserve">as </w:t>
      </w:r>
      <w:r w:rsidR="00031D98">
        <w:t xml:space="preserve">the </w:t>
      </w:r>
      <w:r w:rsidR="004D0272">
        <w:t>ABN</w:t>
      </w:r>
      <w:r w:rsidR="00031D98">
        <w:t xml:space="preserve"> register</w:t>
      </w:r>
      <w:r w:rsidR="008C7053">
        <w:t xml:space="preserve"> and</w:t>
      </w:r>
      <w:r w:rsidR="00107DDE">
        <w:t xml:space="preserve"> existing government systems and processes </w:t>
      </w:r>
      <w:r w:rsidR="008B7784">
        <w:t xml:space="preserve">for verifying </w:t>
      </w:r>
      <w:r w:rsidR="00A60DF1">
        <w:t>business identity</w:t>
      </w:r>
      <w:r w:rsidR="00EC2352">
        <w:t>,</w:t>
      </w:r>
      <w:r w:rsidR="00A60DF1">
        <w:t xml:space="preserve"> </w:t>
      </w:r>
      <w:r w:rsidR="00107DDE">
        <w:t>such as myGovID</w:t>
      </w:r>
      <w:r w:rsidR="008C7053">
        <w:t>.</w:t>
      </w:r>
      <w:r w:rsidR="00107DDE">
        <w:t xml:space="preserve"> </w:t>
      </w:r>
      <w:r w:rsidR="00DA2940">
        <w:t>In t</w:t>
      </w:r>
      <w:r w:rsidR="00336324">
        <w:t>he imposition of universal enrolment a</w:t>
      </w:r>
      <w:r w:rsidR="00741287">
        <w:t xml:space="preserve">s a baseline, </w:t>
      </w:r>
      <w:r w:rsidR="00DA2940">
        <w:t xml:space="preserve">there need to be careful </w:t>
      </w:r>
      <w:r w:rsidR="007822BC">
        <w:t>thinking and design to craft fit</w:t>
      </w:r>
      <w:r w:rsidR="004C1133">
        <w:t>-</w:t>
      </w:r>
      <w:r w:rsidR="007822BC">
        <w:t>for</w:t>
      </w:r>
      <w:r w:rsidR="004C1133">
        <w:t>-</w:t>
      </w:r>
      <w:r w:rsidR="007822BC">
        <w:t>purpose cate</w:t>
      </w:r>
      <w:r w:rsidR="0081459F">
        <w:t>g</w:t>
      </w:r>
      <w:r w:rsidR="007822BC">
        <w:t>ories</w:t>
      </w:r>
      <w:r w:rsidR="004C1133">
        <w:t xml:space="preserve"> o</w:t>
      </w:r>
      <w:r w:rsidR="00857CC9">
        <w:t xml:space="preserve">f enrolment </w:t>
      </w:r>
      <w:r w:rsidR="00DA2940">
        <w:t>that are not costly or burdensome</w:t>
      </w:r>
      <w:r w:rsidR="00A802D3">
        <w:t xml:space="preserve"> but can </w:t>
      </w:r>
      <w:r w:rsidR="004C1133">
        <w:lastRenderedPageBreak/>
        <w:t xml:space="preserve">simply </w:t>
      </w:r>
      <w:r w:rsidR="00A802D3">
        <w:t xml:space="preserve">allow for the </w:t>
      </w:r>
      <w:r w:rsidR="00CE19BC">
        <w:t xml:space="preserve">collection of </w:t>
      </w:r>
      <w:r w:rsidR="00EC2352">
        <w:t xml:space="preserve">the </w:t>
      </w:r>
      <w:r w:rsidR="00CE19BC">
        <w:t xml:space="preserve">basic information needed to provide visibility of the </w:t>
      </w:r>
      <w:r w:rsidR="0081459F">
        <w:t xml:space="preserve">NDIS </w:t>
      </w:r>
      <w:r w:rsidR="00CE19BC">
        <w:t>market</w:t>
      </w:r>
      <w:r w:rsidR="001D1441">
        <w:t xml:space="preserve">. </w:t>
      </w:r>
      <w:r w:rsidR="00EA79F3">
        <w:t xml:space="preserve">As discussed below in Section 3, this must </w:t>
      </w:r>
      <w:r w:rsidR="009D3948">
        <w:t xml:space="preserve">be </w:t>
      </w:r>
      <w:r w:rsidR="00EA79F3">
        <w:t>accompanied by other measure</w:t>
      </w:r>
      <w:r w:rsidR="00492E32">
        <w:t>s</w:t>
      </w:r>
      <w:r w:rsidR="00EA79F3">
        <w:t xml:space="preserve"> to support and empower people with disability </w:t>
      </w:r>
      <w:r w:rsidR="000F236F">
        <w:t>to</w:t>
      </w:r>
      <w:r w:rsidR="002E209E">
        <w:t xml:space="preserve"> confidently</w:t>
      </w:r>
      <w:r w:rsidR="000F236F">
        <w:t xml:space="preserve"> exercise their rights</w:t>
      </w:r>
      <w:r w:rsidR="007A1CD1">
        <w:t xml:space="preserve"> </w:t>
      </w:r>
      <w:r w:rsidR="00873CEA">
        <w:t>as consumers</w:t>
      </w:r>
      <w:r w:rsidR="007C77D4">
        <w:t xml:space="preserve"> and citizens</w:t>
      </w:r>
      <w:r w:rsidR="007242FD">
        <w:t xml:space="preserve"> </w:t>
      </w:r>
      <w:r w:rsidR="005C7C4F">
        <w:t xml:space="preserve">and make informed assessments about </w:t>
      </w:r>
      <w:r w:rsidR="00933687">
        <w:t xml:space="preserve">quality and safety, both </w:t>
      </w:r>
      <w:r w:rsidR="007242FD">
        <w:t>within and outside the NDIS</w:t>
      </w:r>
      <w:r w:rsidR="00873CEA">
        <w:t>.</w:t>
      </w:r>
      <w:r w:rsidR="00A839C1">
        <w:rPr>
          <w:rStyle w:val="FootnoteReference"/>
        </w:rPr>
        <w:footnoteReference w:id="19"/>
      </w:r>
      <w:r w:rsidR="00873CEA">
        <w:t xml:space="preserve"> </w:t>
      </w:r>
      <w:r w:rsidR="00CE19BC">
        <w:t xml:space="preserve"> </w:t>
      </w:r>
    </w:p>
    <w:p w14:paraId="6C785A64" w14:textId="77777777" w:rsidR="001F5382" w:rsidRDefault="001F5382" w:rsidP="00A31793">
      <w:pPr>
        <w:spacing w:line="276" w:lineRule="auto"/>
        <w:rPr>
          <w:color w:val="000000" w:themeColor="text1"/>
          <w:lang w:val="en-US"/>
        </w:rPr>
      </w:pPr>
    </w:p>
    <w:p w14:paraId="54B7C829" w14:textId="6DE8B120" w:rsidR="00D976D0" w:rsidRDefault="00D976D0" w:rsidP="00A31793">
      <w:pPr>
        <w:spacing w:after="160" w:line="276" w:lineRule="auto"/>
        <w:rPr>
          <w:color w:val="000000" w:themeColor="text1"/>
          <w:kern w:val="2"/>
          <w14:ligatures w14:val="standardContextual"/>
        </w:rPr>
      </w:pPr>
      <w:r w:rsidRPr="64511E3B">
        <w:rPr>
          <w:rFonts w:eastAsiaTheme="minorEastAsia" w:cstheme="minorBidi"/>
          <w:b/>
          <w:kern w:val="2"/>
          <w14:ligatures w14:val="standardContextual"/>
        </w:rPr>
        <w:t xml:space="preserve">Recommendation </w:t>
      </w:r>
      <w:r w:rsidR="00D6038B">
        <w:rPr>
          <w:rFonts w:eastAsiaTheme="minorEastAsia" w:cstheme="minorBidi"/>
          <w:b/>
          <w:kern w:val="2"/>
          <w14:ligatures w14:val="standardContextual"/>
        </w:rPr>
        <w:t>5</w:t>
      </w:r>
      <w:r w:rsidRPr="64511E3B">
        <w:rPr>
          <w:rFonts w:eastAsiaTheme="minorEastAsia" w:cstheme="minorBidi"/>
          <w:b/>
          <w:kern w:val="2"/>
          <w14:ligatures w14:val="standardContextual"/>
        </w:rPr>
        <w:t xml:space="preserve">: </w:t>
      </w:r>
      <w:r w:rsidRPr="64511E3B">
        <w:rPr>
          <w:rFonts w:eastAsiaTheme="minorEastAsia" w:cstheme="minorBidi"/>
          <w:kern w:val="2"/>
          <w14:ligatures w14:val="standardContextual"/>
        </w:rPr>
        <w:t>That the new registration and quality system ensures that p</w:t>
      </w:r>
      <w:r w:rsidRPr="00A15EAE">
        <w:rPr>
          <w:color w:val="000000" w:themeColor="text1"/>
          <w:kern w:val="2"/>
          <w14:ligatures w14:val="standardContextual"/>
        </w:rPr>
        <w:t xml:space="preserve">eople with disability have </w:t>
      </w:r>
      <w:r w:rsidRPr="64511E3B">
        <w:rPr>
          <w:rFonts w:eastAsiaTheme="minorEastAsia" w:cstheme="minorBidi"/>
          <w:kern w:val="2"/>
          <w14:ligatures w14:val="standardContextual"/>
        </w:rPr>
        <w:t>choice</w:t>
      </w:r>
      <w:r w:rsidRPr="00A15EAE">
        <w:rPr>
          <w:color w:val="000000" w:themeColor="text1"/>
          <w:kern w:val="2"/>
          <w14:ligatures w14:val="standardContextual"/>
        </w:rPr>
        <w:t xml:space="preserve"> and control over the supports they use, both inside and outside the NDIS.</w:t>
      </w:r>
    </w:p>
    <w:p w14:paraId="27288F4D" w14:textId="37CC89DE" w:rsidR="006A3B0B" w:rsidRDefault="006A3B0B" w:rsidP="00A31793">
      <w:pPr>
        <w:spacing w:after="160" w:line="276" w:lineRule="auto"/>
        <w:rPr>
          <w:rFonts w:eastAsiaTheme="minorEastAsia" w:cstheme="minorBidi"/>
          <w:kern w:val="2"/>
          <w14:ligatures w14:val="standardContextual"/>
        </w:rPr>
      </w:pPr>
      <w:r w:rsidRPr="006A3B0B">
        <w:rPr>
          <w:rFonts w:eastAsiaTheme="minorEastAsia" w:cstheme="minorBidi"/>
          <w:b/>
          <w:bCs/>
          <w:kern w:val="2"/>
          <w14:ligatures w14:val="standardContextual"/>
        </w:rPr>
        <w:t xml:space="preserve">Recommendation </w:t>
      </w:r>
      <w:r w:rsidR="00D6038B">
        <w:rPr>
          <w:rFonts w:eastAsiaTheme="minorEastAsia" w:cstheme="minorBidi"/>
          <w:b/>
          <w:bCs/>
          <w:kern w:val="2"/>
          <w14:ligatures w14:val="standardContextual"/>
        </w:rPr>
        <w:t>6</w:t>
      </w:r>
      <w:r w:rsidRPr="006A3B0B">
        <w:rPr>
          <w:rFonts w:eastAsiaTheme="minorEastAsia" w:cstheme="minorBidi"/>
          <w:b/>
          <w:bCs/>
          <w:kern w:val="2"/>
          <w14:ligatures w14:val="standardContextual"/>
        </w:rPr>
        <w:t xml:space="preserve">: </w:t>
      </w:r>
      <w:r>
        <w:rPr>
          <w:rFonts w:eastAsiaTheme="minorEastAsia" w:cstheme="minorBidi"/>
          <w:kern w:val="2"/>
          <w14:ligatures w14:val="standardContextual"/>
        </w:rPr>
        <w:t xml:space="preserve">That the new enrolment and registration system </w:t>
      </w:r>
      <w:r w:rsidR="00835CA4">
        <w:rPr>
          <w:rFonts w:eastAsiaTheme="minorEastAsia" w:cstheme="minorBidi"/>
          <w:kern w:val="2"/>
          <w14:ligatures w14:val="standardContextual"/>
        </w:rPr>
        <w:t>allows</w:t>
      </w:r>
      <w:r>
        <w:rPr>
          <w:rFonts w:eastAsiaTheme="minorEastAsia" w:cstheme="minorBidi"/>
          <w:kern w:val="2"/>
          <w14:ligatures w14:val="standardContextual"/>
        </w:rPr>
        <w:t xml:space="preserve"> a new basic level of enrolment </w:t>
      </w:r>
      <w:r w:rsidR="00AD77F0">
        <w:rPr>
          <w:rFonts w:eastAsiaTheme="minorEastAsia" w:cstheme="minorBidi"/>
          <w:kern w:val="2"/>
          <w14:ligatures w14:val="standardContextual"/>
        </w:rPr>
        <w:t xml:space="preserve">that collects simple information </w:t>
      </w:r>
      <w:r w:rsidR="00A93920">
        <w:rPr>
          <w:rFonts w:eastAsiaTheme="minorEastAsia" w:cstheme="minorBidi"/>
          <w:kern w:val="2"/>
          <w14:ligatures w14:val="standardContextual"/>
        </w:rPr>
        <w:t xml:space="preserve">through a process that </w:t>
      </w:r>
      <w:r w:rsidR="003B515C">
        <w:rPr>
          <w:rFonts w:eastAsiaTheme="minorEastAsia" w:cstheme="minorBidi"/>
          <w:kern w:val="2"/>
          <w14:ligatures w14:val="standardContextual"/>
        </w:rPr>
        <w:t xml:space="preserve">is </w:t>
      </w:r>
      <w:r w:rsidR="00AD77F0">
        <w:rPr>
          <w:rFonts w:eastAsiaTheme="minorEastAsia" w:cstheme="minorBidi"/>
          <w:kern w:val="2"/>
          <w14:ligatures w14:val="standardContextual"/>
        </w:rPr>
        <w:t xml:space="preserve">not </w:t>
      </w:r>
      <w:r w:rsidR="009D2E27">
        <w:rPr>
          <w:rFonts w:eastAsiaTheme="minorEastAsia" w:cstheme="minorBidi"/>
          <w:kern w:val="2"/>
          <w14:ligatures w14:val="standardContextual"/>
        </w:rPr>
        <w:t>onerous</w:t>
      </w:r>
      <w:r w:rsidR="002A2451">
        <w:rPr>
          <w:rFonts w:eastAsiaTheme="minorEastAsia" w:cstheme="minorBidi"/>
          <w:kern w:val="2"/>
          <w14:ligatures w14:val="standardContextual"/>
        </w:rPr>
        <w:t>,</w:t>
      </w:r>
      <w:r w:rsidR="001C6ED4">
        <w:rPr>
          <w:rFonts w:eastAsiaTheme="minorEastAsia" w:cstheme="minorBidi"/>
          <w:kern w:val="2"/>
          <w14:ligatures w14:val="standardContextual"/>
        </w:rPr>
        <w:t xml:space="preserve"> </w:t>
      </w:r>
      <w:r w:rsidR="009D2E27">
        <w:rPr>
          <w:rFonts w:eastAsiaTheme="minorEastAsia" w:cstheme="minorBidi"/>
          <w:kern w:val="2"/>
          <w14:ligatures w14:val="standardContextual"/>
        </w:rPr>
        <w:t>costly</w:t>
      </w:r>
      <w:r w:rsidR="002A2451">
        <w:rPr>
          <w:rFonts w:eastAsiaTheme="minorEastAsia" w:cstheme="minorBidi"/>
          <w:kern w:val="2"/>
          <w14:ligatures w14:val="standardContextual"/>
        </w:rPr>
        <w:t>,</w:t>
      </w:r>
      <w:r w:rsidR="003B515C">
        <w:rPr>
          <w:rFonts w:eastAsiaTheme="minorEastAsia" w:cstheme="minorBidi"/>
          <w:kern w:val="2"/>
          <w14:ligatures w14:val="standardContextual"/>
        </w:rPr>
        <w:t xml:space="preserve"> requiring worker screening</w:t>
      </w:r>
      <w:r w:rsidR="002A2451">
        <w:rPr>
          <w:rFonts w:eastAsiaTheme="minorEastAsia" w:cstheme="minorBidi"/>
          <w:kern w:val="2"/>
          <w14:ligatures w14:val="standardContextual"/>
        </w:rPr>
        <w:t xml:space="preserve"> or l</w:t>
      </w:r>
      <w:r w:rsidR="00460549">
        <w:rPr>
          <w:rFonts w:eastAsiaTheme="minorEastAsia" w:cstheme="minorBidi"/>
          <w:kern w:val="2"/>
          <w14:ligatures w14:val="standardContextual"/>
        </w:rPr>
        <w:t>ikely</w:t>
      </w:r>
      <w:r w:rsidR="00925244">
        <w:rPr>
          <w:rFonts w:eastAsiaTheme="minorEastAsia" w:cstheme="minorBidi"/>
          <w:kern w:val="2"/>
          <w14:ligatures w14:val="standardContextual"/>
        </w:rPr>
        <w:t xml:space="preserve"> </w:t>
      </w:r>
      <w:r w:rsidR="00392842">
        <w:rPr>
          <w:rFonts w:eastAsiaTheme="minorEastAsia" w:cstheme="minorBidi"/>
          <w:kern w:val="2"/>
          <w14:ligatures w14:val="standardContextual"/>
        </w:rPr>
        <w:t>t</w:t>
      </w:r>
      <w:r w:rsidR="00460549">
        <w:rPr>
          <w:rFonts w:eastAsiaTheme="minorEastAsia" w:cstheme="minorBidi"/>
          <w:kern w:val="2"/>
          <w14:ligatures w14:val="standardContextual"/>
        </w:rPr>
        <w:t xml:space="preserve">o constrict </w:t>
      </w:r>
      <w:r w:rsidR="00F07E4B">
        <w:rPr>
          <w:rFonts w:eastAsiaTheme="minorEastAsia" w:cstheme="minorBidi"/>
          <w:kern w:val="2"/>
          <w14:ligatures w14:val="standardContextual"/>
        </w:rPr>
        <w:t>the</w:t>
      </w:r>
      <w:r w:rsidR="00A74F9E">
        <w:rPr>
          <w:rFonts w:eastAsiaTheme="minorEastAsia" w:cstheme="minorBidi"/>
          <w:kern w:val="2"/>
          <w14:ligatures w14:val="standardContextual"/>
        </w:rPr>
        <w:t xml:space="preserve"> </w:t>
      </w:r>
      <w:r w:rsidR="00925244">
        <w:rPr>
          <w:rFonts w:eastAsiaTheme="minorEastAsia" w:cstheme="minorBidi"/>
          <w:kern w:val="2"/>
          <w14:ligatures w14:val="standardContextual"/>
        </w:rPr>
        <w:t>variety</w:t>
      </w:r>
      <w:r w:rsidR="00F25685">
        <w:rPr>
          <w:rFonts w:eastAsiaTheme="minorEastAsia" w:cstheme="minorBidi"/>
          <w:kern w:val="2"/>
          <w14:ligatures w14:val="standardContextual"/>
        </w:rPr>
        <w:t xml:space="preserve"> and modes</w:t>
      </w:r>
      <w:r w:rsidR="00925244">
        <w:rPr>
          <w:rFonts w:eastAsiaTheme="minorEastAsia" w:cstheme="minorBidi"/>
          <w:kern w:val="2"/>
          <w14:ligatures w14:val="standardContextual"/>
        </w:rPr>
        <w:t xml:space="preserve"> of</w:t>
      </w:r>
      <w:r w:rsidR="00F07E4B">
        <w:rPr>
          <w:rFonts w:eastAsiaTheme="minorEastAsia" w:cstheme="minorBidi"/>
          <w:kern w:val="2"/>
          <w14:ligatures w14:val="standardContextual"/>
        </w:rPr>
        <w:t xml:space="preserve"> s</w:t>
      </w:r>
      <w:r w:rsidR="00483762">
        <w:rPr>
          <w:rFonts w:eastAsiaTheme="minorEastAsia" w:cstheme="minorBidi"/>
          <w:kern w:val="2"/>
          <w14:ligatures w14:val="standardContextual"/>
        </w:rPr>
        <w:t xml:space="preserve">upports </w:t>
      </w:r>
      <w:r w:rsidR="005612DD">
        <w:rPr>
          <w:rFonts w:eastAsiaTheme="minorEastAsia" w:cstheme="minorBidi"/>
          <w:kern w:val="2"/>
          <w14:ligatures w14:val="standardContextual"/>
        </w:rPr>
        <w:t xml:space="preserve">available to people </w:t>
      </w:r>
      <w:r w:rsidR="00925244">
        <w:rPr>
          <w:rFonts w:eastAsiaTheme="minorEastAsia" w:cstheme="minorBidi"/>
          <w:kern w:val="2"/>
          <w14:ligatures w14:val="standardContextual"/>
        </w:rPr>
        <w:t xml:space="preserve">with disability. </w:t>
      </w:r>
      <w:r w:rsidR="007B334A">
        <w:rPr>
          <w:rFonts w:eastAsiaTheme="minorEastAsia" w:cstheme="minorBidi"/>
          <w:kern w:val="2"/>
          <w14:ligatures w14:val="standardContextual"/>
        </w:rPr>
        <w:t xml:space="preserve"> </w:t>
      </w:r>
    </w:p>
    <w:p w14:paraId="2576D26E" w14:textId="0EEBB091" w:rsidR="009713DA" w:rsidRDefault="003D5978" w:rsidP="00A31793">
      <w:pPr>
        <w:spacing w:after="160" w:line="276" w:lineRule="auto"/>
        <w:rPr>
          <w:rFonts w:eastAsiaTheme="minorEastAsia" w:cstheme="minorBidi"/>
          <w:kern w:val="2"/>
          <w14:ligatures w14:val="standardContextual"/>
        </w:rPr>
      </w:pPr>
      <w:r w:rsidRPr="00E4769B">
        <w:rPr>
          <w:rFonts w:eastAsiaTheme="minorEastAsia" w:cstheme="minorBidi"/>
          <w:b/>
          <w:bCs/>
          <w:kern w:val="2"/>
          <w14:ligatures w14:val="standardContextual"/>
        </w:rPr>
        <w:t xml:space="preserve">Recommendation </w:t>
      </w:r>
      <w:r w:rsidR="00D6038B">
        <w:rPr>
          <w:rFonts w:eastAsiaTheme="minorEastAsia" w:cstheme="minorBidi"/>
          <w:b/>
          <w:bCs/>
          <w:kern w:val="2"/>
          <w14:ligatures w14:val="standardContextual"/>
        </w:rPr>
        <w:t>7</w:t>
      </w:r>
      <w:r w:rsidRPr="00E4769B">
        <w:rPr>
          <w:rFonts w:eastAsiaTheme="minorEastAsia" w:cstheme="minorBidi"/>
          <w:b/>
          <w:bCs/>
          <w:kern w:val="2"/>
          <w14:ligatures w14:val="standardContextual"/>
        </w:rPr>
        <w:t>:</w:t>
      </w:r>
      <w:r>
        <w:rPr>
          <w:rFonts w:eastAsiaTheme="minorEastAsia" w:cstheme="minorBidi"/>
          <w:kern w:val="2"/>
          <w14:ligatures w14:val="standardContextual"/>
        </w:rPr>
        <w:t xml:space="preserve"> </w:t>
      </w:r>
      <w:r w:rsidR="009713DA">
        <w:rPr>
          <w:rFonts w:eastAsiaTheme="minorEastAsia" w:cstheme="minorBidi"/>
          <w:kern w:val="2"/>
          <w14:ligatures w14:val="standardContextual"/>
        </w:rPr>
        <w:t xml:space="preserve">That the new </w:t>
      </w:r>
      <w:r w:rsidR="00897455">
        <w:rPr>
          <w:rFonts w:eastAsiaTheme="minorEastAsia" w:cstheme="minorBidi"/>
          <w:kern w:val="2"/>
          <w14:ligatures w14:val="standardContextual"/>
        </w:rPr>
        <w:t xml:space="preserve">system </w:t>
      </w:r>
      <w:r w:rsidR="006642ED">
        <w:rPr>
          <w:rFonts w:eastAsiaTheme="minorEastAsia" w:cstheme="minorBidi"/>
          <w:kern w:val="2"/>
          <w14:ligatures w14:val="standardContextual"/>
        </w:rPr>
        <w:t xml:space="preserve">accommodate options </w:t>
      </w:r>
      <w:r w:rsidR="00B26A78">
        <w:rPr>
          <w:rFonts w:eastAsiaTheme="minorEastAsia" w:cstheme="minorBidi"/>
          <w:kern w:val="2"/>
          <w14:ligatures w14:val="standardContextual"/>
        </w:rPr>
        <w:t>valued by people with disability including</w:t>
      </w:r>
      <w:r w:rsidR="004B4190">
        <w:rPr>
          <w:rFonts w:eastAsiaTheme="minorEastAsia" w:cstheme="minorBidi"/>
          <w:kern w:val="2"/>
          <w14:ligatures w14:val="standardContextual"/>
        </w:rPr>
        <w:t xml:space="preserve"> </w:t>
      </w:r>
      <w:r w:rsidR="00BF41A4">
        <w:rPr>
          <w:rFonts w:eastAsiaTheme="minorEastAsia" w:cstheme="minorBidi"/>
          <w:kern w:val="2"/>
          <w14:ligatures w14:val="standardContextual"/>
        </w:rPr>
        <w:t>"s</w:t>
      </w:r>
      <w:r w:rsidR="006642ED">
        <w:rPr>
          <w:rFonts w:eastAsiaTheme="minorEastAsia" w:cstheme="minorBidi"/>
          <w:kern w:val="2"/>
          <w14:ligatures w14:val="standardContextual"/>
        </w:rPr>
        <w:t>ervices for one</w:t>
      </w:r>
      <w:r w:rsidR="00BF41A4">
        <w:rPr>
          <w:rFonts w:eastAsiaTheme="minorEastAsia" w:cstheme="minorBidi"/>
          <w:kern w:val="2"/>
          <w14:ligatures w14:val="standardContextual"/>
        </w:rPr>
        <w:t xml:space="preserve">”, </w:t>
      </w:r>
      <w:r w:rsidR="00586258">
        <w:rPr>
          <w:rFonts w:eastAsiaTheme="minorEastAsia" w:cstheme="minorBidi"/>
          <w:kern w:val="2"/>
          <w14:ligatures w14:val="standardContextual"/>
        </w:rPr>
        <w:t>p</w:t>
      </w:r>
      <w:r w:rsidR="00800424">
        <w:rPr>
          <w:rFonts w:eastAsiaTheme="minorEastAsia" w:cstheme="minorBidi"/>
          <w:kern w:val="2"/>
          <w14:ligatures w14:val="standardContextual"/>
        </w:rPr>
        <w:t xml:space="preserve">urchasing supplies from mainstream </w:t>
      </w:r>
      <w:r w:rsidR="00D16426">
        <w:rPr>
          <w:rFonts w:eastAsiaTheme="minorEastAsia" w:cstheme="minorBidi"/>
          <w:kern w:val="2"/>
          <w14:ligatures w14:val="standardContextual"/>
        </w:rPr>
        <w:t>sources,</w:t>
      </w:r>
      <w:r w:rsidR="004B4190">
        <w:rPr>
          <w:rFonts w:eastAsiaTheme="minorEastAsia" w:cstheme="minorBidi"/>
          <w:kern w:val="2"/>
          <w14:ligatures w14:val="standardContextual"/>
        </w:rPr>
        <w:t xml:space="preserve"> and direct employment</w:t>
      </w:r>
      <w:r w:rsidR="00F33168">
        <w:rPr>
          <w:rFonts w:eastAsiaTheme="minorEastAsia" w:cstheme="minorBidi"/>
          <w:kern w:val="2"/>
          <w14:ligatures w14:val="standardContextual"/>
        </w:rPr>
        <w:t xml:space="preserve"> of support workers</w:t>
      </w:r>
      <w:r w:rsidR="004B4190">
        <w:rPr>
          <w:rFonts w:eastAsiaTheme="minorEastAsia" w:cstheme="minorBidi"/>
          <w:kern w:val="2"/>
          <w14:ligatures w14:val="standardContextual"/>
        </w:rPr>
        <w:t xml:space="preserve">. </w:t>
      </w:r>
      <w:r w:rsidR="00D16426">
        <w:rPr>
          <w:rFonts w:eastAsiaTheme="minorEastAsia" w:cstheme="minorBidi"/>
          <w:kern w:val="2"/>
          <w14:ligatures w14:val="standardContextual"/>
        </w:rPr>
        <w:t xml:space="preserve"> </w:t>
      </w:r>
    </w:p>
    <w:p w14:paraId="1C379CB4" w14:textId="1A58F62E" w:rsidR="00CB26A7" w:rsidRDefault="006B131F" w:rsidP="00A31793">
      <w:pPr>
        <w:spacing w:after="160" w:line="276" w:lineRule="auto"/>
        <w:rPr>
          <w:rFonts w:eastAsiaTheme="minorEastAsia" w:cstheme="minorBidi"/>
          <w:kern w:val="2"/>
          <w14:ligatures w14:val="standardContextual"/>
        </w:rPr>
      </w:pPr>
      <w:r w:rsidRPr="00E4769B">
        <w:rPr>
          <w:rFonts w:eastAsiaTheme="minorEastAsia" w:cstheme="minorBidi"/>
          <w:b/>
          <w:bCs/>
          <w:kern w:val="2"/>
          <w14:ligatures w14:val="standardContextual"/>
        </w:rPr>
        <w:t xml:space="preserve">Recommendation </w:t>
      </w:r>
      <w:r w:rsidR="00D6038B">
        <w:rPr>
          <w:rFonts w:eastAsiaTheme="minorEastAsia" w:cstheme="minorBidi"/>
          <w:b/>
          <w:bCs/>
          <w:kern w:val="2"/>
          <w14:ligatures w14:val="standardContextual"/>
        </w:rPr>
        <w:t>8</w:t>
      </w:r>
      <w:r w:rsidRPr="00E4769B">
        <w:rPr>
          <w:rFonts w:eastAsiaTheme="minorEastAsia" w:cstheme="minorBidi"/>
          <w:b/>
          <w:bCs/>
          <w:kern w:val="2"/>
          <w14:ligatures w14:val="standardContextual"/>
        </w:rPr>
        <w:t>:</w:t>
      </w:r>
      <w:r>
        <w:rPr>
          <w:rFonts w:eastAsiaTheme="minorEastAsia" w:cstheme="minorBidi"/>
          <w:kern w:val="2"/>
          <w14:ligatures w14:val="standardContextual"/>
        </w:rPr>
        <w:t xml:space="preserve"> That </w:t>
      </w:r>
      <w:r w:rsidR="00BB3409">
        <w:rPr>
          <w:rFonts w:eastAsiaTheme="minorEastAsia" w:cstheme="minorBidi"/>
          <w:kern w:val="2"/>
          <w14:ligatures w14:val="standardContextual"/>
        </w:rPr>
        <w:t>the</w:t>
      </w:r>
      <w:r w:rsidR="005B2E6D">
        <w:rPr>
          <w:rFonts w:eastAsiaTheme="minorEastAsia" w:cstheme="minorBidi"/>
          <w:kern w:val="2"/>
          <w14:ligatures w14:val="standardContextual"/>
        </w:rPr>
        <w:t xml:space="preserve"> new </w:t>
      </w:r>
      <w:r w:rsidR="005C2006">
        <w:rPr>
          <w:rFonts w:eastAsiaTheme="minorEastAsia" w:cstheme="minorBidi"/>
          <w:kern w:val="2"/>
          <w14:ligatures w14:val="standardContextual"/>
        </w:rPr>
        <w:t>model</w:t>
      </w:r>
      <w:r w:rsidR="005949E0">
        <w:rPr>
          <w:rFonts w:eastAsiaTheme="minorEastAsia" w:cstheme="minorBidi"/>
          <w:kern w:val="2"/>
          <w14:ligatures w14:val="standardContextual"/>
        </w:rPr>
        <w:t xml:space="preserve"> for registration</w:t>
      </w:r>
      <w:r w:rsidR="005C2006">
        <w:rPr>
          <w:rFonts w:eastAsiaTheme="minorEastAsia" w:cstheme="minorBidi"/>
          <w:kern w:val="2"/>
          <w14:ligatures w14:val="standardContextual"/>
        </w:rPr>
        <w:t xml:space="preserve"> </w:t>
      </w:r>
      <w:r w:rsidR="00CB26A7">
        <w:rPr>
          <w:rFonts w:eastAsiaTheme="minorEastAsia" w:cstheme="minorBidi"/>
          <w:kern w:val="2"/>
          <w14:ligatures w14:val="standardContextual"/>
        </w:rPr>
        <w:t>utilises</w:t>
      </w:r>
      <w:r w:rsidR="00745855">
        <w:rPr>
          <w:rFonts w:eastAsiaTheme="minorEastAsia" w:cstheme="minorBidi"/>
          <w:kern w:val="2"/>
          <w14:ligatures w14:val="standardContextual"/>
        </w:rPr>
        <w:t>, where possible,</w:t>
      </w:r>
      <w:r w:rsidR="00CB26A7">
        <w:rPr>
          <w:rFonts w:eastAsiaTheme="minorEastAsia" w:cstheme="minorBidi"/>
          <w:kern w:val="2"/>
          <w14:ligatures w14:val="standardContextual"/>
        </w:rPr>
        <w:t xml:space="preserve"> existing or future regulatory structures, </w:t>
      </w:r>
      <w:r w:rsidR="00AF2E91">
        <w:rPr>
          <w:rFonts w:eastAsiaTheme="minorEastAsia" w:cstheme="minorBidi"/>
          <w:kern w:val="2"/>
          <w14:ligatures w14:val="standardContextual"/>
        </w:rPr>
        <w:t xml:space="preserve">such as the ABN register and </w:t>
      </w:r>
      <w:r w:rsidR="005D6999">
        <w:rPr>
          <w:rFonts w:eastAsiaTheme="minorEastAsia" w:cstheme="minorBidi"/>
          <w:kern w:val="2"/>
          <w14:ligatures w14:val="standardContextual"/>
        </w:rPr>
        <w:t>myGovID</w:t>
      </w:r>
      <w:r w:rsidR="000B2669">
        <w:rPr>
          <w:rFonts w:eastAsiaTheme="minorEastAsia" w:cstheme="minorBidi"/>
          <w:kern w:val="2"/>
          <w14:ligatures w14:val="standardContextual"/>
        </w:rPr>
        <w:t>.</w:t>
      </w:r>
      <w:r w:rsidR="00CB26A7">
        <w:rPr>
          <w:rFonts w:eastAsiaTheme="minorEastAsia" w:cstheme="minorBidi"/>
          <w:kern w:val="2"/>
          <w14:ligatures w14:val="standardContextual"/>
        </w:rPr>
        <w:t xml:space="preserve"> </w:t>
      </w:r>
    </w:p>
    <w:p w14:paraId="39A0A508" w14:textId="77777777" w:rsidR="006A3B0B" w:rsidRPr="003B0F9F" w:rsidRDefault="006A3B0B" w:rsidP="00A31793">
      <w:pPr>
        <w:spacing w:after="160" w:line="276" w:lineRule="auto"/>
        <w:rPr>
          <w:b/>
          <w:bCs/>
          <w:color w:val="000000" w:themeColor="text1"/>
          <w:kern w:val="2"/>
          <w14:ligatures w14:val="standardContextual"/>
        </w:rPr>
      </w:pPr>
    </w:p>
    <w:p w14:paraId="107D5D09" w14:textId="7B37664F" w:rsidR="00F30693" w:rsidRDefault="00F30693" w:rsidP="00A31793">
      <w:pPr>
        <w:pStyle w:val="Heading2"/>
        <w:rPr>
          <w:lang w:val="en-US"/>
        </w:rPr>
      </w:pPr>
      <w:r>
        <w:rPr>
          <w:lang w:val="en-US"/>
        </w:rPr>
        <w:t>Co</w:t>
      </w:r>
      <w:r w:rsidR="005F508A">
        <w:rPr>
          <w:lang w:val="en-US"/>
        </w:rPr>
        <w:t>-</w:t>
      </w:r>
      <w:r>
        <w:rPr>
          <w:lang w:val="en-US"/>
        </w:rPr>
        <w:t xml:space="preserve">design </w:t>
      </w:r>
      <w:r w:rsidR="006143CE">
        <w:rPr>
          <w:lang w:val="en-US"/>
        </w:rPr>
        <w:t xml:space="preserve">for the diversity of people with disability </w:t>
      </w:r>
    </w:p>
    <w:p w14:paraId="6ACEF347" w14:textId="77777777" w:rsidR="00F30693" w:rsidRDefault="00F30693" w:rsidP="00A31793">
      <w:pPr>
        <w:spacing w:line="276" w:lineRule="auto"/>
        <w:rPr>
          <w:color w:val="000000" w:themeColor="text1"/>
          <w:lang w:val="en-US"/>
        </w:rPr>
      </w:pPr>
    </w:p>
    <w:p w14:paraId="20A43370" w14:textId="7065AE7B" w:rsidR="00A17704" w:rsidRDefault="00D760A7" w:rsidP="00A31793">
      <w:pPr>
        <w:spacing w:line="276" w:lineRule="auto"/>
      </w:pPr>
      <w:r>
        <w:t>C</w:t>
      </w:r>
      <w:r w:rsidR="00A17704">
        <w:t xml:space="preserve">o-design with people with disability and their representative organisations to develop and implement the </w:t>
      </w:r>
      <w:r>
        <w:t>new model is</w:t>
      </w:r>
      <w:r w:rsidR="00A17704">
        <w:t xml:space="preserve"> essential, as</w:t>
      </w:r>
      <w:r>
        <w:t xml:space="preserve"> all</w:t>
      </w:r>
      <w:r w:rsidR="00A17704">
        <w:t xml:space="preserve"> reforms must be guided by the “nothing about us without us” principle at the heart of the disability rights movement.</w:t>
      </w:r>
      <w:r w:rsidR="00A17704">
        <w:rPr>
          <w:rStyle w:val="FootnoteReference"/>
        </w:rPr>
        <w:footnoteReference w:id="20"/>
      </w:r>
      <w:r w:rsidR="00A17704">
        <w:t xml:space="preserve">  </w:t>
      </w:r>
    </w:p>
    <w:p w14:paraId="4BF211DD" w14:textId="77777777" w:rsidR="00A17704" w:rsidRDefault="00A17704" w:rsidP="00A31793">
      <w:pPr>
        <w:spacing w:line="276" w:lineRule="auto"/>
        <w:rPr>
          <w:color w:val="000000" w:themeColor="text1"/>
          <w:lang w:val="en-US"/>
        </w:rPr>
      </w:pPr>
    </w:p>
    <w:p w14:paraId="2CA3677D" w14:textId="451FC135" w:rsidR="00BB0031" w:rsidRDefault="00660F04" w:rsidP="00A31793">
      <w:pPr>
        <w:spacing w:line="276" w:lineRule="auto"/>
        <w:rPr>
          <w:color w:val="000000" w:themeColor="text1"/>
        </w:rPr>
      </w:pPr>
      <w:r w:rsidRPr="00660F04">
        <w:rPr>
          <w:color w:val="000000" w:themeColor="text1"/>
          <w:lang w:val="en-US"/>
        </w:rPr>
        <w:t xml:space="preserve">The ability to exercise choice and control of providers is particularly important for intersectional communities of people with disability both inside and outside the NDIS. These communities face additional and unique barriers to accessing safe and quality supports. </w:t>
      </w:r>
      <w:r w:rsidRPr="00660F04">
        <w:rPr>
          <w:color w:val="000000" w:themeColor="text1"/>
        </w:rPr>
        <w:t xml:space="preserve"> </w:t>
      </w:r>
      <w:r w:rsidRPr="00660F04">
        <w:rPr>
          <w:color w:val="000000" w:themeColor="text1"/>
          <w:lang w:val="en-US"/>
        </w:rPr>
        <w:t>The impacts on First Nations, Culturally and Linguistically Diverse (CALD), LGBTQIA+SB, and other diverse communities need to be examined and considered carefully throughout the NDIS reform process. People with disability, their families and organisations representing different communities must be involved in designing and testing improvements to provider registration</w:t>
      </w:r>
      <w:r w:rsidR="00B920FD">
        <w:rPr>
          <w:color w:val="000000" w:themeColor="text1"/>
          <w:lang w:val="en-US"/>
        </w:rPr>
        <w:t xml:space="preserve"> and enrolment</w:t>
      </w:r>
      <w:r w:rsidRPr="00660F04">
        <w:rPr>
          <w:color w:val="000000" w:themeColor="text1"/>
          <w:lang w:val="en-US"/>
        </w:rPr>
        <w:t xml:space="preserve"> to ensure they work well for everyone.</w:t>
      </w:r>
      <w:r w:rsidR="00BB0031" w:rsidRPr="00BB0031">
        <w:rPr>
          <w:color w:val="000000" w:themeColor="text1"/>
        </w:rPr>
        <w:t xml:space="preserve"> </w:t>
      </w:r>
    </w:p>
    <w:p w14:paraId="2E914296" w14:textId="77777777" w:rsidR="00BB0031" w:rsidRDefault="00BB0031" w:rsidP="00A31793">
      <w:pPr>
        <w:spacing w:line="276" w:lineRule="auto"/>
        <w:rPr>
          <w:color w:val="000000" w:themeColor="text1"/>
        </w:rPr>
      </w:pPr>
    </w:p>
    <w:p w14:paraId="5F195ED3" w14:textId="51457B7F" w:rsidR="00CB24DA" w:rsidRPr="00CF4916" w:rsidRDefault="00BB0031" w:rsidP="00A31793">
      <w:pPr>
        <w:spacing w:line="276" w:lineRule="auto"/>
        <w:rPr>
          <w:color w:val="000000" w:themeColor="text1"/>
        </w:rPr>
      </w:pPr>
      <w:r w:rsidRPr="00660F04">
        <w:rPr>
          <w:color w:val="000000" w:themeColor="text1"/>
        </w:rPr>
        <w:t>Groups most impacted by</w:t>
      </w:r>
      <w:r w:rsidR="00B02455">
        <w:rPr>
          <w:color w:val="000000" w:themeColor="text1"/>
        </w:rPr>
        <w:t xml:space="preserve"> limited</w:t>
      </w:r>
      <w:r w:rsidRPr="00660F04">
        <w:rPr>
          <w:color w:val="000000" w:themeColor="text1"/>
        </w:rPr>
        <w:t xml:space="preserve"> availability and accessibility of services and supports also need to be central in codesign processes. People with disability who live in regional, rural and remote Australia need to be included in the consultation and codesign through resourced engagement with representative, advocacy and peer support organisations and </w:t>
      </w:r>
      <w:r w:rsidRPr="00660F04">
        <w:rPr>
          <w:color w:val="000000" w:themeColor="text1"/>
        </w:rPr>
        <w:lastRenderedPageBreak/>
        <w:t xml:space="preserve">networks operating in local communities. </w:t>
      </w:r>
      <w:r w:rsidR="00CB24DA">
        <w:t>We also strongly support Inclusion Australia’s call for the inclusion of people with intellectual disability in this co-design process.</w:t>
      </w:r>
      <w:r w:rsidR="00CB24DA">
        <w:rPr>
          <w:rStyle w:val="FootnoteReference"/>
        </w:rPr>
        <w:footnoteReference w:id="21"/>
      </w:r>
    </w:p>
    <w:p w14:paraId="66238B54" w14:textId="3408B9C8" w:rsidR="00660F04" w:rsidRPr="001F5382" w:rsidRDefault="00660F04" w:rsidP="00A31793">
      <w:pPr>
        <w:spacing w:line="276" w:lineRule="auto"/>
        <w:rPr>
          <w:color w:val="000000" w:themeColor="text1"/>
          <w:lang w:val="en-US"/>
        </w:rPr>
      </w:pPr>
    </w:p>
    <w:p w14:paraId="1D8B7C44" w14:textId="5F760A93" w:rsidR="00CF4916" w:rsidRPr="001941CB" w:rsidRDefault="009B68D4" w:rsidP="00A31793">
      <w:pPr>
        <w:spacing w:line="276" w:lineRule="auto"/>
        <w:rPr>
          <w:color w:val="000000" w:themeColor="text1"/>
        </w:rPr>
      </w:pPr>
      <w:r w:rsidRPr="002909C7">
        <w:rPr>
          <w:shd w:val="clear" w:color="auto" w:fill="FFFFFF"/>
        </w:rPr>
        <w:t xml:space="preserve">To support meaningful co-design and consultation, the advocacy sector needs to be resourced or this engagement will run the risk of being tokenistic and inauthentic, and of perpetuating exclusion without properly incorporating or reflecting the </w:t>
      </w:r>
      <w:r w:rsidR="00EA5BE6">
        <w:rPr>
          <w:shd w:val="clear" w:color="auto" w:fill="FFFFFF"/>
        </w:rPr>
        <w:t xml:space="preserve">diverse </w:t>
      </w:r>
      <w:r w:rsidRPr="002909C7">
        <w:rPr>
          <w:shd w:val="clear" w:color="auto" w:fill="FFFFFF"/>
        </w:rPr>
        <w:t>needs and perspectives of people with disability. Disability representative</w:t>
      </w:r>
      <w:r w:rsidR="00714D53">
        <w:rPr>
          <w:shd w:val="clear" w:color="auto" w:fill="FFFFFF"/>
        </w:rPr>
        <w:t xml:space="preserve"> and advocacy</w:t>
      </w:r>
      <w:r w:rsidRPr="002909C7">
        <w:rPr>
          <w:shd w:val="clear" w:color="auto" w:fill="FFFFFF"/>
        </w:rPr>
        <w:t xml:space="preserve"> organisations must receive </w:t>
      </w:r>
      <w:r w:rsidRPr="000B7D25">
        <w:rPr>
          <w:rStyle w:val="normaltextrun"/>
        </w:rPr>
        <w:t>additional systemic advocacy funding for the next five years to engage and lead on reforms from the Disability Royal Commission</w:t>
      </w:r>
      <w:r w:rsidR="0014606D">
        <w:rPr>
          <w:rStyle w:val="normaltextrun"/>
        </w:rPr>
        <w:t xml:space="preserve"> and the NDIS Review.</w:t>
      </w:r>
      <w:r w:rsidR="0014606D" w:rsidRPr="000B7D25">
        <w:rPr>
          <w:rStyle w:val="FootnoteReference"/>
          <w:shd w:val="clear" w:color="auto" w:fill="FFFFFF"/>
        </w:rPr>
        <w:footnoteReference w:id="22"/>
      </w:r>
    </w:p>
    <w:p w14:paraId="016130C8" w14:textId="77777777" w:rsidR="00CF4916" w:rsidRDefault="00CF4916" w:rsidP="00A31793">
      <w:pPr>
        <w:spacing w:line="276" w:lineRule="auto"/>
        <w:rPr>
          <w:b/>
          <w:bCs/>
        </w:rPr>
      </w:pPr>
    </w:p>
    <w:p w14:paraId="6A5BDDB2" w14:textId="42AC476E" w:rsidR="001F5382" w:rsidRDefault="00660DB3" w:rsidP="00A31793">
      <w:pPr>
        <w:spacing w:line="276" w:lineRule="auto"/>
        <w:rPr>
          <w:color w:val="000000" w:themeColor="text1"/>
        </w:rPr>
      </w:pPr>
      <w:r w:rsidRPr="4CB3E122">
        <w:rPr>
          <w:b/>
          <w:bCs/>
        </w:rPr>
        <w:t xml:space="preserve">Recommendation </w:t>
      </w:r>
      <w:r w:rsidR="00D6038B">
        <w:rPr>
          <w:b/>
          <w:bCs/>
        </w:rPr>
        <w:t>9</w:t>
      </w:r>
      <w:r w:rsidRPr="4CB3E122">
        <w:rPr>
          <w:b/>
          <w:bCs/>
        </w:rPr>
        <w:t>:</w:t>
      </w:r>
      <w:r>
        <w:t xml:space="preserve"> That people with disability lead and are central to co-design of a new registration and quality system</w:t>
      </w:r>
      <w:r w:rsidR="009751CD">
        <w:t xml:space="preserve">, </w:t>
      </w:r>
      <w:r w:rsidR="003F0B9B" w:rsidRPr="005027B0">
        <w:t>reflecting</w:t>
      </w:r>
      <w:r w:rsidR="009751CD" w:rsidRPr="005027B0">
        <w:t xml:space="preserve"> the diversity </w:t>
      </w:r>
      <w:r w:rsidR="00B55D71" w:rsidRPr="005027B0">
        <w:t>and individuality of people with disability</w:t>
      </w:r>
      <w:r w:rsidR="007D2B1E">
        <w:t xml:space="preserve">, including people with intellectual disability and people living in remote </w:t>
      </w:r>
      <w:r w:rsidR="00991769">
        <w:t>and rural areas</w:t>
      </w:r>
      <w:r w:rsidRPr="005027B0">
        <w:t>.</w:t>
      </w:r>
      <w:r w:rsidR="001F5382">
        <w:br/>
      </w:r>
    </w:p>
    <w:p w14:paraId="0F95DC33" w14:textId="74314021" w:rsidR="5D27C119" w:rsidRPr="00E4769B" w:rsidRDefault="005027B0" w:rsidP="00A31793">
      <w:pPr>
        <w:spacing w:line="276" w:lineRule="auto"/>
      </w:pPr>
      <w:r w:rsidRPr="005027B0">
        <w:rPr>
          <w:b/>
          <w:bCs/>
          <w:color w:val="000000" w:themeColor="text1"/>
        </w:rPr>
        <w:t xml:space="preserve">Recommendation </w:t>
      </w:r>
      <w:r w:rsidR="00D6038B">
        <w:rPr>
          <w:b/>
          <w:bCs/>
          <w:color w:val="000000" w:themeColor="text1"/>
        </w:rPr>
        <w:t>10</w:t>
      </w:r>
      <w:r>
        <w:rPr>
          <w:color w:val="000000" w:themeColor="text1"/>
        </w:rPr>
        <w:t xml:space="preserve">: </w:t>
      </w:r>
      <w:r w:rsidR="00736A6B" w:rsidRPr="00E4769B">
        <w:t>That</w:t>
      </w:r>
      <w:r w:rsidR="00187615" w:rsidRPr="00E4769B">
        <w:t xml:space="preserve"> </w:t>
      </w:r>
      <w:r w:rsidR="00736A6B" w:rsidRPr="00E4769B">
        <w:t>d</w:t>
      </w:r>
      <w:r w:rsidR="5D27C119" w:rsidRPr="00E4769B">
        <w:t>isability representative and advocacy organisations receive specific funding for engaging with major reforms associated with the NDIS Review and</w:t>
      </w:r>
      <w:r w:rsidR="0083299A">
        <w:t xml:space="preserve"> Disability</w:t>
      </w:r>
      <w:r w:rsidR="5D27C119" w:rsidRPr="00E4769B">
        <w:t xml:space="preserve"> Royal Commission recommendations over the next 5 years in order to engage staff, increase capacity, develop consultation mechanisms and deliver on this complex, cross-government liaison and co-design.</w:t>
      </w:r>
    </w:p>
    <w:p w14:paraId="0034A7F4" w14:textId="77777777" w:rsidR="005027B0" w:rsidRPr="00660DB3" w:rsidRDefault="005027B0" w:rsidP="00A31793">
      <w:pPr>
        <w:spacing w:line="276" w:lineRule="auto"/>
        <w:rPr>
          <w:color w:val="000000" w:themeColor="text1"/>
        </w:rPr>
      </w:pPr>
    </w:p>
    <w:p w14:paraId="1CEAC47D" w14:textId="45AC1BE4" w:rsidR="00AA3F28" w:rsidRDefault="005D79CC" w:rsidP="00A31793">
      <w:pPr>
        <w:pStyle w:val="Heading2"/>
      </w:pPr>
      <w:r>
        <w:t>I</w:t>
      </w:r>
      <w:r w:rsidR="00B16F5B">
        <w:t xml:space="preserve">nclusive </w:t>
      </w:r>
      <w:r>
        <w:t xml:space="preserve">and responsive to individuals </w:t>
      </w:r>
    </w:p>
    <w:p w14:paraId="0B0DD289" w14:textId="77777777" w:rsidR="005D79CC" w:rsidRDefault="005D79CC" w:rsidP="00A31793">
      <w:pPr>
        <w:spacing w:line="276" w:lineRule="auto"/>
      </w:pPr>
    </w:p>
    <w:p w14:paraId="03F0F636" w14:textId="721BE75A" w:rsidR="004E1B26" w:rsidRDefault="005D79CC" w:rsidP="00A31793">
      <w:pPr>
        <w:spacing w:line="276" w:lineRule="auto"/>
        <w:rPr>
          <w:color w:val="000000" w:themeColor="text1"/>
        </w:rPr>
      </w:pPr>
      <w:r>
        <w:rPr>
          <w:color w:val="000000" w:themeColor="text1"/>
        </w:rPr>
        <w:t xml:space="preserve">As we’ve seen through many tragic cases leading up to, during and since the Disability Royal Commission, there is higher risk of violence, abuse, neglect and exploitation when people are segregated and/or isolated from others in the community (such </w:t>
      </w:r>
      <w:r w:rsidR="00E553D6">
        <w:rPr>
          <w:color w:val="000000" w:themeColor="text1"/>
        </w:rPr>
        <w:t xml:space="preserve">as </w:t>
      </w:r>
      <w:r>
        <w:rPr>
          <w:color w:val="000000" w:themeColor="text1"/>
        </w:rPr>
        <w:t xml:space="preserve">family, friends, advocates, community visitors, </w:t>
      </w:r>
      <w:r w:rsidR="00E553D6">
        <w:rPr>
          <w:color w:val="000000" w:themeColor="text1"/>
        </w:rPr>
        <w:t xml:space="preserve">or </w:t>
      </w:r>
      <w:r>
        <w:rPr>
          <w:color w:val="000000" w:themeColor="text1"/>
        </w:rPr>
        <w:t xml:space="preserve">other professionals playing a safeguarding role). This risk is very high for people with disability living in closed </w:t>
      </w:r>
      <w:r w:rsidR="00CB4243">
        <w:rPr>
          <w:color w:val="000000" w:themeColor="text1"/>
        </w:rPr>
        <w:t xml:space="preserve">residential </w:t>
      </w:r>
      <w:r>
        <w:rPr>
          <w:color w:val="000000" w:themeColor="text1"/>
        </w:rPr>
        <w:t>settings such as prison</w:t>
      </w:r>
      <w:r w:rsidR="00485F40">
        <w:rPr>
          <w:color w:val="000000" w:themeColor="text1"/>
        </w:rPr>
        <w:t>s</w:t>
      </w:r>
      <w:r>
        <w:rPr>
          <w:color w:val="000000" w:themeColor="text1"/>
        </w:rPr>
        <w:t>, group homes or boarding houses, or experiencing domestic violence, neglect or service capture.</w:t>
      </w:r>
      <w:r w:rsidR="00CB4243">
        <w:rPr>
          <w:rStyle w:val="FootnoteReference"/>
          <w:color w:val="000000" w:themeColor="text1"/>
        </w:rPr>
        <w:footnoteReference w:id="23"/>
      </w:r>
      <w:r>
        <w:rPr>
          <w:color w:val="000000" w:themeColor="text1"/>
        </w:rPr>
        <w:t xml:space="preserve"> The new Provider Risk Framework needs to identify and evaluate the risk profile of different types of supports and providers, while also reflecting the centrality of individual contexts and circumstances in the process for determining the level of regulatory barriers and oversight imposed</w:t>
      </w:r>
      <w:r w:rsidR="004E1B26">
        <w:rPr>
          <w:color w:val="000000" w:themeColor="text1"/>
        </w:rPr>
        <w:t xml:space="preserve"> by the scheme</w:t>
      </w:r>
      <w:r>
        <w:rPr>
          <w:color w:val="000000" w:themeColor="text1"/>
        </w:rPr>
        <w:t xml:space="preserve">. </w:t>
      </w:r>
    </w:p>
    <w:p w14:paraId="0EEB76C4" w14:textId="77777777" w:rsidR="004E1B26" w:rsidRDefault="004E1B26" w:rsidP="00A31793">
      <w:pPr>
        <w:spacing w:line="276" w:lineRule="auto"/>
        <w:rPr>
          <w:color w:val="000000" w:themeColor="text1"/>
        </w:rPr>
      </w:pPr>
    </w:p>
    <w:p w14:paraId="593B8FA8" w14:textId="1614C8F0" w:rsidR="00CC2EAB" w:rsidRDefault="005D79CC" w:rsidP="00A31793">
      <w:pPr>
        <w:spacing w:line="276" w:lineRule="auto"/>
        <w:rPr>
          <w:color w:val="000000" w:themeColor="text1"/>
        </w:rPr>
      </w:pPr>
      <w:r>
        <w:rPr>
          <w:color w:val="000000" w:themeColor="text1"/>
        </w:rPr>
        <w:lastRenderedPageBreak/>
        <w:t xml:space="preserve">However, the design of this model must be </w:t>
      </w:r>
      <w:r w:rsidR="00A53E1E">
        <w:rPr>
          <w:color w:val="000000" w:themeColor="text1"/>
        </w:rPr>
        <w:t xml:space="preserve">nuanced and </w:t>
      </w:r>
      <w:r>
        <w:rPr>
          <w:color w:val="000000" w:themeColor="text1"/>
        </w:rPr>
        <w:t xml:space="preserve">carefully considered so that </w:t>
      </w:r>
      <w:r w:rsidR="004706B1">
        <w:rPr>
          <w:color w:val="000000" w:themeColor="text1"/>
        </w:rPr>
        <w:t>the NDIA</w:t>
      </w:r>
      <w:r w:rsidR="00B83F5C">
        <w:rPr>
          <w:color w:val="000000" w:themeColor="text1"/>
        </w:rPr>
        <w:t>’s processes for</w:t>
      </w:r>
      <w:r>
        <w:rPr>
          <w:color w:val="000000" w:themeColor="text1"/>
        </w:rPr>
        <w:t xml:space="preserve"> distinguishing between the capabilities and confidence of </w:t>
      </w:r>
      <w:r w:rsidR="00B83F5C">
        <w:rPr>
          <w:color w:val="000000" w:themeColor="text1"/>
        </w:rPr>
        <w:t>some</w:t>
      </w:r>
      <w:r>
        <w:rPr>
          <w:color w:val="000000" w:themeColor="text1"/>
        </w:rPr>
        <w:t xml:space="preserve"> individuals with disability,</w:t>
      </w:r>
      <w:r w:rsidR="001D2CDB">
        <w:rPr>
          <w:color w:val="000000" w:themeColor="text1"/>
        </w:rPr>
        <w:t xml:space="preserve"> </w:t>
      </w:r>
      <w:r w:rsidR="008A7EE0">
        <w:rPr>
          <w:color w:val="000000" w:themeColor="text1"/>
        </w:rPr>
        <w:t xml:space="preserve">and </w:t>
      </w:r>
      <w:r>
        <w:rPr>
          <w:color w:val="000000" w:themeColor="text1"/>
        </w:rPr>
        <w:t xml:space="preserve">others </w:t>
      </w:r>
      <w:r w:rsidR="000A7430">
        <w:rPr>
          <w:color w:val="000000" w:themeColor="text1"/>
        </w:rPr>
        <w:t xml:space="preserve">likely to </w:t>
      </w:r>
      <w:r>
        <w:rPr>
          <w:color w:val="000000" w:themeColor="text1"/>
        </w:rPr>
        <w:t>experience greater risk</w:t>
      </w:r>
      <w:r w:rsidR="0093408A">
        <w:rPr>
          <w:color w:val="000000" w:themeColor="text1"/>
        </w:rPr>
        <w:t xml:space="preserve"> does not</w:t>
      </w:r>
      <w:r w:rsidR="00A53E1E">
        <w:rPr>
          <w:color w:val="000000" w:themeColor="text1"/>
        </w:rPr>
        <w:t xml:space="preserve"> </w:t>
      </w:r>
      <w:r w:rsidR="001E0B73">
        <w:rPr>
          <w:color w:val="000000" w:themeColor="text1"/>
        </w:rPr>
        <w:t>inadvertently</w:t>
      </w:r>
      <w:r w:rsidR="0093408A">
        <w:rPr>
          <w:color w:val="000000" w:themeColor="text1"/>
        </w:rPr>
        <w:t xml:space="preserve"> </w:t>
      </w:r>
      <w:r w:rsidR="008A7EE0">
        <w:rPr>
          <w:color w:val="000000" w:themeColor="text1"/>
        </w:rPr>
        <w:t>perpetuate</w:t>
      </w:r>
      <w:r w:rsidR="00A53E1E">
        <w:rPr>
          <w:color w:val="000000" w:themeColor="text1"/>
        </w:rPr>
        <w:t xml:space="preserve"> </w:t>
      </w:r>
      <w:r w:rsidR="0093408A">
        <w:rPr>
          <w:color w:val="000000" w:themeColor="text1"/>
        </w:rPr>
        <w:t>inequity and segregation.</w:t>
      </w:r>
      <w:r w:rsidR="00513E5B">
        <w:rPr>
          <w:color w:val="000000" w:themeColor="text1"/>
        </w:rPr>
        <w:t xml:space="preserve"> </w:t>
      </w:r>
      <w:r w:rsidR="008A7EE0">
        <w:rPr>
          <w:color w:val="000000" w:themeColor="text1"/>
        </w:rPr>
        <w:t xml:space="preserve">There is a danger </w:t>
      </w:r>
      <w:r w:rsidR="00A26BCF">
        <w:rPr>
          <w:color w:val="000000" w:themeColor="text1"/>
        </w:rPr>
        <w:t>of</w:t>
      </w:r>
      <w:r w:rsidR="00130165">
        <w:rPr>
          <w:color w:val="000000" w:themeColor="text1"/>
        </w:rPr>
        <w:t xml:space="preserve"> </w:t>
      </w:r>
      <w:r w:rsidR="002F608F">
        <w:rPr>
          <w:color w:val="000000" w:themeColor="text1"/>
        </w:rPr>
        <w:t xml:space="preserve">entrenching </w:t>
      </w:r>
      <w:r w:rsidR="00931245">
        <w:rPr>
          <w:color w:val="000000" w:themeColor="text1"/>
        </w:rPr>
        <w:t>a</w:t>
      </w:r>
      <w:r w:rsidR="002F608F">
        <w:rPr>
          <w:color w:val="000000" w:themeColor="text1"/>
        </w:rPr>
        <w:t xml:space="preserve"> </w:t>
      </w:r>
      <w:r w:rsidR="00130165">
        <w:rPr>
          <w:color w:val="000000" w:themeColor="text1"/>
        </w:rPr>
        <w:t xml:space="preserve">deeply problematic </w:t>
      </w:r>
      <w:r w:rsidR="002F608F">
        <w:rPr>
          <w:color w:val="000000" w:themeColor="text1"/>
        </w:rPr>
        <w:t xml:space="preserve">conception </w:t>
      </w:r>
      <w:r w:rsidR="006C1E00">
        <w:rPr>
          <w:color w:val="000000" w:themeColor="text1"/>
        </w:rPr>
        <w:t>that</w:t>
      </w:r>
      <w:r w:rsidR="0034293B">
        <w:rPr>
          <w:color w:val="000000" w:themeColor="text1"/>
        </w:rPr>
        <w:t xml:space="preserve"> sharply</w:t>
      </w:r>
      <w:r w:rsidR="006C1E00">
        <w:rPr>
          <w:color w:val="000000" w:themeColor="text1"/>
        </w:rPr>
        <w:t xml:space="preserve"> </w:t>
      </w:r>
      <w:r w:rsidR="000550AD">
        <w:rPr>
          <w:color w:val="000000" w:themeColor="text1"/>
        </w:rPr>
        <w:t>divides p</w:t>
      </w:r>
      <w:r w:rsidR="00CC2EAB">
        <w:rPr>
          <w:color w:val="000000" w:themeColor="text1"/>
        </w:rPr>
        <w:t>eople with disability</w:t>
      </w:r>
      <w:r w:rsidR="000550AD">
        <w:rPr>
          <w:color w:val="000000" w:themeColor="text1"/>
        </w:rPr>
        <w:t xml:space="preserve"> into two groups</w:t>
      </w:r>
      <w:r w:rsidR="00CC2EAB">
        <w:rPr>
          <w:color w:val="000000" w:themeColor="text1"/>
        </w:rPr>
        <w:t xml:space="preserve">: </w:t>
      </w:r>
    </w:p>
    <w:p w14:paraId="2A3EFFCF" w14:textId="6040C6FD" w:rsidR="005D79CC" w:rsidRDefault="00FD71D8" w:rsidP="00A31793">
      <w:pPr>
        <w:pStyle w:val="ListParagraph"/>
        <w:numPr>
          <w:ilvl w:val="0"/>
          <w:numId w:val="7"/>
        </w:numPr>
        <w:spacing w:line="276" w:lineRule="auto"/>
        <w:rPr>
          <w:color w:val="000000" w:themeColor="text1"/>
        </w:rPr>
      </w:pPr>
      <w:r>
        <w:rPr>
          <w:color w:val="000000" w:themeColor="text1"/>
        </w:rPr>
        <w:t xml:space="preserve">savvy consumers, </w:t>
      </w:r>
      <w:r w:rsidR="00DE19DE">
        <w:rPr>
          <w:color w:val="000000" w:themeColor="text1"/>
        </w:rPr>
        <w:t xml:space="preserve">connected to community and </w:t>
      </w:r>
      <w:r w:rsidR="002301F8">
        <w:rPr>
          <w:color w:val="000000" w:themeColor="text1"/>
        </w:rPr>
        <w:t xml:space="preserve">skilled in choosing high quality supports </w:t>
      </w:r>
      <w:r w:rsidR="0034293B">
        <w:rPr>
          <w:color w:val="000000" w:themeColor="text1"/>
        </w:rPr>
        <w:t>and exercising control over their lives</w:t>
      </w:r>
      <w:r w:rsidR="00B246DB">
        <w:rPr>
          <w:color w:val="000000" w:themeColor="text1"/>
        </w:rPr>
        <w:t>;</w:t>
      </w:r>
      <w:r w:rsidR="0034293B">
        <w:rPr>
          <w:color w:val="000000" w:themeColor="text1"/>
        </w:rPr>
        <w:t xml:space="preserve"> </w:t>
      </w:r>
    </w:p>
    <w:p w14:paraId="3C9ECEEF" w14:textId="0FA66ED9" w:rsidR="003F30F9" w:rsidRPr="00CC2EAB" w:rsidRDefault="00B246DB" w:rsidP="00A31793">
      <w:pPr>
        <w:pStyle w:val="ListParagraph"/>
        <w:numPr>
          <w:ilvl w:val="0"/>
          <w:numId w:val="7"/>
        </w:numPr>
        <w:spacing w:line="276" w:lineRule="auto"/>
        <w:rPr>
          <w:color w:val="000000" w:themeColor="text1"/>
        </w:rPr>
      </w:pPr>
      <w:r>
        <w:rPr>
          <w:color w:val="000000" w:themeColor="text1"/>
        </w:rPr>
        <w:t>at risk and “vulnerable”</w:t>
      </w:r>
      <w:r w:rsidR="00473B11">
        <w:rPr>
          <w:color w:val="000000" w:themeColor="text1"/>
        </w:rPr>
        <w:t xml:space="preserve"> to harm</w:t>
      </w:r>
      <w:r>
        <w:rPr>
          <w:color w:val="000000" w:themeColor="text1"/>
        </w:rPr>
        <w:t xml:space="preserve"> because they </w:t>
      </w:r>
      <w:r w:rsidR="00973FFA">
        <w:rPr>
          <w:color w:val="000000" w:themeColor="text1"/>
        </w:rPr>
        <w:t>have</w:t>
      </w:r>
      <w:r>
        <w:rPr>
          <w:color w:val="000000" w:themeColor="text1"/>
        </w:rPr>
        <w:t xml:space="preserve"> not </w:t>
      </w:r>
      <w:r w:rsidR="00973FFA">
        <w:rPr>
          <w:color w:val="000000" w:themeColor="text1"/>
        </w:rPr>
        <w:t xml:space="preserve">demonstrated </w:t>
      </w:r>
      <w:r>
        <w:rPr>
          <w:color w:val="000000" w:themeColor="text1"/>
        </w:rPr>
        <w:t xml:space="preserve">these capabilities and skills.  </w:t>
      </w:r>
    </w:p>
    <w:p w14:paraId="02EB951E" w14:textId="4051B7BC" w:rsidR="536C8C59" w:rsidRDefault="536C8C59" w:rsidP="00A31793">
      <w:pPr>
        <w:pStyle w:val="ListParagraph"/>
        <w:spacing w:line="276" w:lineRule="auto"/>
        <w:rPr>
          <w:color w:val="000000" w:themeColor="text1"/>
        </w:rPr>
      </w:pPr>
    </w:p>
    <w:p w14:paraId="3B1BBF78" w14:textId="70733156" w:rsidR="00CE4EED" w:rsidRDefault="001904EF" w:rsidP="00A31793">
      <w:pPr>
        <w:spacing w:line="276" w:lineRule="auto"/>
      </w:pPr>
      <w:r>
        <w:rPr>
          <w:color w:val="000000" w:themeColor="text1"/>
        </w:rPr>
        <w:t>Disability a</w:t>
      </w:r>
      <w:r w:rsidR="00D975A7">
        <w:rPr>
          <w:color w:val="000000" w:themeColor="text1"/>
        </w:rPr>
        <w:t xml:space="preserve">dvocates </w:t>
      </w:r>
      <w:r w:rsidR="00027DC2">
        <w:rPr>
          <w:color w:val="000000" w:themeColor="text1"/>
        </w:rPr>
        <w:t xml:space="preserve">know </w:t>
      </w:r>
      <w:r w:rsidR="00D975A7">
        <w:rPr>
          <w:color w:val="000000" w:themeColor="text1"/>
        </w:rPr>
        <w:t xml:space="preserve">well </w:t>
      </w:r>
      <w:r w:rsidR="00027DC2">
        <w:rPr>
          <w:color w:val="000000" w:themeColor="text1"/>
        </w:rPr>
        <w:t xml:space="preserve">that </w:t>
      </w:r>
      <w:r w:rsidR="00C725B0">
        <w:rPr>
          <w:color w:val="000000" w:themeColor="text1"/>
        </w:rPr>
        <w:t xml:space="preserve">this </w:t>
      </w:r>
      <w:r w:rsidR="00473B11">
        <w:rPr>
          <w:color w:val="000000" w:themeColor="text1"/>
        </w:rPr>
        <w:t xml:space="preserve">type of distinction </w:t>
      </w:r>
      <w:r w:rsidR="00C725B0">
        <w:rPr>
          <w:color w:val="000000" w:themeColor="text1"/>
        </w:rPr>
        <w:t xml:space="preserve">does not reflect the </w:t>
      </w:r>
      <w:r w:rsidR="00BE194A">
        <w:rPr>
          <w:color w:val="000000" w:themeColor="text1"/>
        </w:rPr>
        <w:t xml:space="preserve">uniqueness, </w:t>
      </w:r>
      <w:r w:rsidR="00C725B0">
        <w:rPr>
          <w:color w:val="000000" w:themeColor="text1"/>
        </w:rPr>
        <w:t>diversity and complexity</w:t>
      </w:r>
      <w:r w:rsidR="00DD445F">
        <w:rPr>
          <w:color w:val="000000" w:themeColor="text1"/>
        </w:rPr>
        <w:t xml:space="preserve"> of </w:t>
      </w:r>
      <w:r w:rsidR="00D975A7">
        <w:rPr>
          <w:color w:val="000000" w:themeColor="text1"/>
        </w:rPr>
        <w:t xml:space="preserve">the lives </w:t>
      </w:r>
      <w:r w:rsidR="00DD445F">
        <w:rPr>
          <w:color w:val="000000" w:themeColor="text1"/>
        </w:rPr>
        <w:t>people with disability</w:t>
      </w:r>
      <w:r w:rsidR="00064BC8">
        <w:rPr>
          <w:color w:val="000000" w:themeColor="text1"/>
        </w:rPr>
        <w:t xml:space="preserve">. </w:t>
      </w:r>
      <w:r w:rsidR="000437BD" w:rsidRPr="000D1A17">
        <w:rPr>
          <w:color w:val="000000" w:themeColor="text1"/>
        </w:rPr>
        <w:t xml:space="preserve">A </w:t>
      </w:r>
      <w:r w:rsidR="00A2428B" w:rsidRPr="000D1A17">
        <w:rPr>
          <w:color w:val="000000" w:themeColor="text1"/>
        </w:rPr>
        <w:t xml:space="preserve">system that </w:t>
      </w:r>
      <w:r w:rsidR="000437BD" w:rsidRPr="000D1A17">
        <w:rPr>
          <w:color w:val="000000" w:themeColor="text1"/>
        </w:rPr>
        <w:t xml:space="preserve">treated </w:t>
      </w:r>
      <w:r w:rsidR="00A871D1" w:rsidRPr="000D1A17">
        <w:rPr>
          <w:color w:val="000000" w:themeColor="text1"/>
        </w:rPr>
        <w:t xml:space="preserve">one group of </w:t>
      </w:r>
      <w:r w:rsidR="00415636" w:rsidRPr="000D1A17">
        <w:rPr>
          <w:color w:val="000000" w:themeColor="text1"/>
        </w:rPr>
        <w:t xml:space="preserve">people with disability </w:t>
      </w:r>
      <w:r w:rsidR="00A871D1" w:rsidRPr="000D1A17">
        <w:rPr>
          <w:color w:val="000000" w:themeColor="text1"/>
        </w:rPr>
        <w:t>as qualifying as</w:t>
      </w:r>
      <w:r w:rsidR="00F7580B" w:rsidRPr="000D1A17">
        <w:rPr>
          <w:color w:val="000000" w:themeColor="text1"/>
        </w:rPr>
        <w:t xml:space="preserve"> </w:t>
      </w:r>
      <w:r w:rsidR="00092045" w:rsidRPr="000D1A17">
        <w:rPr>
          <w:color w:val="000000" w:themeColor="text1"/>
        </w:rPr>
        <w:t>“</w:t>
      </w:r>
      <w:r w:rsidR="003B4A35" w:rsidRPr="000D1A17">
        <w:rPr>
          <w:color w:val="000000" w:themeColor="text1"/>
        </w:rPr>
        <w:t>skilled enough</w:t>
      </w:r>
      <w:r w:rsidR="00092045" w:rsidRPr="000D1A17">
        <w:rPr>
          <w:color w:val="000000" w:themeColor="text1"/>
        </w:rPr>
        <w:t>”</w:t>
      </w:r>
      <w:r w:rsidR="00F7580B" w:rsidRPr="000D1A17">
        <w:rPr>
          <w:color w:val="000000" w:themeColor="text1"/>
        </w:rPr>
        <w:t xml:space="preserve"> </w:t>
      </w:r>
      <w:r w:rsidR="00DA510D" w:rsidRPr="000D1A17">
        <w:rPr>
          <w:color w:val="000000" w:themeColor="text1"/>
        </w:rPr>
        <w:t xml:space="preserve">or “supported and connected enough” </w:t>
      </w:r>
      <w:r w:rsidR="00F7580B" w:rsidRPr="000D1A17">
        <w:rPr>
          <w:color w:val="000000" w:themeColor="text1"/>
        </w:rPr>
        <w:t xml:space="preserve">to </w:t>
      </w:r>
      <w:r w:rsidR="003B4A35" w:rsidRPr="000D1A17">
        <w:rPr>
          <w:color w:val="000000" w:themeColor="text1"/>
        </w:rPr>
        <w:t xml:space="preserve">safely choose their providers </w:t>
      </w:r>
      <w:r w:rsidR="00394CF8" w:rsidRPr="000D1A17">
        <w:rPr>
          <w:color w:val="000000" w:themeColor="text1"/>
        </w:rPr>
        <w:t xml:space="preserve">and </w:t>
      </w:r>
      <w:r w:rsidR="00F7580B" w:rsidRPr="000D1A17">
        <w:rPr>
          <w:color w:val="000000" w:themeColor="text1"/>
        </w:rPr>
        <w:t>live in the communit</w:t>
      </w:r>
      <w:r w:rsidR="00394CF8" w:rsidRPr="000D1A17">
        <w:rPr>
          <w:color w:val="000000" w:themeColor="text1"/>
        </w:rPr>
        <w:t>y,</w:t>
      </w:r>
      <w:r w:rsidR="006D5042" w:rsidRPr="000D1A17">
        <w:rPr>
          <w:color w:val="000000" w:themeColor="text1"/>
        </w:rPr>
        <w:t xml:space="preserve"> </w:t>
      </w:r>
      <w:r w:rsidR="00EF599A" w:rsidRPr="000D1A17">
        <w:rPr>
          <w:color w:val="000000" w:themeColor="text1"/>
        </w:rPr>
        <w:t xml:space="preserve">would </w:t>
      </w:r>
      <w:r w:rsidR="000D48E5" w:rsidRPr="000D1A17">
        <w:rPr>
          <w:color w:val="000000" w:themeColor="text1"/>
        </w:rPr>
        <w:t xml:space="preserve">therefore deem </w:t>
      </w:r>
      <w:r w:rsidR="00631346" w:rsidRPr="000D1A17">
        <w:rPr>
          <w:color w:val="000000" w:themeColor="text1"/>
        </w:rPr>
        <w:t xml:space="preserve">those who don’t meet the criteria </w:t>
      </w:r>
      <w:r w:rsidR="002D66E0" w:rsidRPr="000D1A17">
        <w:rPr>
          <w:color w:val="000000" w:themeColor="text1"/>
        </w:rPr>
        <w:t xml:space="preserve">as </w:t>
      </w:r>
      <w:r w:rsidR="002D66E0" w:rsidRPr="000D1A17">
        <w:t>“less able” to choose safe, quality supports</w:t>
      </w:r>
      <w:r w:rsidR="003D50E2">
        <w:t xml:space="preserve"> and less entitled to the dignity of risk</w:t>
      </w:r>
      <w:r w:rsidR="00603562">
        <w:t xml:space="preserve">. </w:t>
      </w:r>
      <w:r w:rsidR="00C261CC">
        <w:t xml:space="preserve">People with disability </w:t>
      </w:r>
      <w:r w:rsidR="00094C9E">
        <w:t xml:space="preserve">excluded from </w:t>
      </w:r>
      <w:r w:rsidR="00603562">
        <w:t>the</w:t>
      </w:r>
      <w:r w:rsidR="000C1762">
        <w:t>se</w:t>
      </w:r>
      <w:r w:rsidR="00603562">
        <w:t xml:space="preserve"> privileges</w:t>
      </w:r>
      <w:r w:rsidR="00081539">
        <w:t xml:space="preserve"> </w:t>
      </w:r>
      <w:r w:rsidR="00A2428B">
        <w:t xml:space="preserve">would </w:t>
      </w:r>
      <w:r w:rsidR="00154051">
        <w:t xml:space="preserve">be restricted in their choices to </w:t>
      </w:r>
      <w:r w:rsidR="005020A8">
        <w:t xml:space="preserve">the </w:t>
      </w:r>
      <w:r w:rsidR="007452C6">
        <w:t>“</w:t>
      </w:r>
      <w:r w:rsidR="005020A8">
        <w:t>extra-regulated</w:t>
      </w:r>
      <w:r w:rsidR="00F564FB">
        <w:t>”</w:t>
      </w:r>
      <w:r w:rsidR="005020A8">
        <w:t xml:space="preserve"> </w:t>
      </w:r>
      <w:r w:rsidR="00FE37B4">
        <w:t>providers</w:t>
      </w:r>
      <w:r w:rsidR="00903229">
        <w:t>,</w:t>
      </w:r>
      <w:r w:rsidR="00877ADA">
        <w:t xml:space="preserve"> further</w:t>
      </w:r>
      <w:r w:rsidR="00703355">
        <w:t xml:space="preserve"> </w:t>
      </w:r>
      <w:r w:rsidR="00703355">
        <w:rPr>
          <w:color w:val="000000" w:themeColor="text1"/>
        </w:rPr>
        <w:t xml:space="preserve">designating and </w:t>
      </w:r>
      <w:r w:rsidR="00703355">
        <w:t xml:space="preserve">separating them out of the mainstream and the community. </w:t>
      </w:r>
      <w:r w:rsidR="00126B79">
        <w:t xml:space="preserve">This </w:t>
      </w:r>
      <w:r w:rsidR="001E7ACD">
        <w:t xml:space="preserve">binary </w:t>
      </w:r>
      <w:r w:rsidR="00126B79">
        <w:t xml:space="preserve">approach </w:t>
      </w:r>
      <w:r w:rsidR="001E7ACD">
        <w:t>would</w:t>
      </w:r>
      <w:r w:rsidR="00126B79">
        <w:t xml:space="preserve"> </w:t>
      </w:r>
      <w:r w:rsidR="00F564FB">
        <w:t xml:space="preserve">likely </w:t>
      </w:r>
      <w:r w:rsidR="00296F55">
        <w:t xml:space="preserve">exacerbate </w:t>
      </w:r>
      <w:r w:rsidR="00EE3836">
        <w:t>existing inequities</w:t>
      </w:r>
      <w:r w:rsidR="004D15F4">
        <w:t>,</w:t>
      </w:r>
      <w:r w:rsidR="004D4D75">
        <w:t xml:space="preserve"> and potentially </w:t>
      </w:r>
      <w:r w:rsidR="00DD5109">
        <w:rPr>
          <w:color w:val="000000" w:themeColor="text1"/>
        </w:rPr>
        <w:t>push</w:t>
      </w:r>
      <w:r w:rsidR="007B4B60">
        <w:rPr>
          <w:color w:val="000000" w:themeColor="text1"/>
        </w:rPr>
        <w:t xml:space="preserve"> </w:t>
      </w:r>
      <w:r w:rsidR="00F564FB">
        <w:rPr>
          <w:color w:val="000000" w:themeColor="text1"/>
        </w:rPr>
        <w:t xml:space="preserve">some </w:t>
      </w:r>
      <w:r w:rsidR="007B4B60">
        <w:rPr>
          <w:color w:val="000000" w:themeColor="text1"/>
        </w:rPr>
        <w:t>people</w:t>
      </w:r>
      <w:r w:rsidR="00302E58">
        <w:rPr>
          <w:color w:val="000000" w:themeColor="text1"/>
        </w:rPr>
        <w:t xml:space="preserve"> </w:t>
      </w:r>
      <w:r w:rsidR="000C1762">
        <w:rPr>
          <w:color w:val="000000" w:themeColor="text1"/>
        </w:rPr>
        <w:t xml:space="preserve">towards or </w:t>
      </w:r>
      <w:r w:rsidR="001918F1">
        <w:rPr>
          <w:color w:val="000000" w:themeColor="text1"/>
        </w:rPr>
        <w:t xml:space="preserve">further </w:t>
      </w:r>
      <w:r w:rsidR="00302E58">
        <w:rPr>
          <w:color w:val="000000" w:themeColor="text1"/>
        </w:rPr>
        <w:t>into</w:t>
      </w:r>
      <w:r w:rsidR="001918F1">
        <w:rPr>
          <w:color w:val="000000" w:themeColor="text1"/>
        </w:rPr>
        <w:t xml:space="preserve"> </w:t>
      </w:r>
      <w:r w:rsidR="00473B1F">
        <w:rPr>
          <w:color w:val="000000" w:themeColor="text1"/>
        </w:rPr>
        <w:t xml:space="preserve">congregate </w:t>
      </w:r>
      <w:r w:rsidR="00DD5109">
        <w:rPr>
          <w:color w:val="000000" w:themeColor="text1"/>
        </w:rPr>
        <w:t>models of support, living</w:t>
      </w:r>
      <w:r w:rsidR="00645979">
        <w:rPr>
          <w:color w:val="000000" w:themeColor="text1"/>
        </w:rPr>
        <w:t xml:space="preserve">, </w:t>
      </w:r>
      <w:r w:rsidR="00130CF5">
        <w:rPr>
          <w:color w:val="000000" w:themeColor="text1"/>
        </w:rPr>
        <w:t xml:space="preserve">employment </w:t>
      </w:r>
      <w:r w:rsidR="00DD5109">
        <w:rPr>
          <w:color w:val="000000" w:themeColor="text1"/>
        </w:rPr>
        <w:t>and recreation that do not promote their community inclusion or connect</w:t>
      </w:r>
      <w:r w:rsidR="001918F1">
        <w:rPr>
          <w:color w:val="000000" w:themeColor="text1"/>
        </w:rPr>
        <w:t xml:space="preserve">ion outside of disability services. </w:t>
      </w:r>
    </w:p>
    <w:p w14:paraId="0E7DFABB" w14:textId="1EAB4535" w:rsidR="00C46C99" w:rsidRDefault="00C46C99" w:rsidP="00A31793">
      <w:pPr>
        <w:spacing w:after="160" w:line="276" w:lineRule="auto"/>
        <w:rPr>
          <w:rFonts w:eastAsiaTheme="minorEastAsia" w:cstheme="minorBidi"/>
          <w:kern w:val="2"/>
          <w14:ligatures w14:val="standardContextual"/>
        </w:rPr>
      </w:pPr>
    </w:p>
    <w:p w14:paraId="4138F831" w14:textId="702ABCF2" w:rsidR="00626DF4" w:rsidRPr="00E4769B" w:rsidRDefault="00626DF4" w:rsidP="00A31793">
      <w:pPr>
        <w:spacing w:after="160" w:line="276" w:lineRule="auto"/>
        <w:rPr>
          <w:rFonts w:eastAsiaTheme="minorEastAsia" w:cstheme="minorBidi"/>
          <w:kern w:val="2"/>
          <w14:ligatures w14:val="standardContextual"/>
        </w:rPr>
      </w:pPr>
      <w:r>
        <w:rPr>
          <w:rFonts w:eastAsiaTheme="minorEastAsia" w:cstheme="minorBidi"/>
          <w:b/>
          <w:bCs/>
          <w:kern w:val="2"/>
          <w14:ligatures w14:val="standardContextual"/>
        </w:rPr>
        <w:t xml:space="preserve">Recommendation </w:t>
      </w:r>
      <w:r w:rsidR="0083299A">
        <w:rPr>
          <w:rFonts w:eastAsiaTheme="minorEastAsia" w:cstheme="minorBidi"/>
          <w:b/>
          <w:bCs/>
          <w:kern w:val="2"/>
          <w14:ligatures w14:val="standardContextual"/>
        </w:rPr>
        <w:t>11</w:t>
      </w:r>
      <w:r>
        <w:rPr>
          <w:rFonts w:eastAsiaTheme="minorEastAsia" w:cstheme="minorBidi"/>
          <w:b/>
          <w:bCs/>
          <w:kern w:val="2"/>
          <w14:ligatures w14:val="standardContextual"/>
        </w:rPr>
        <w:t xml:space="preserve">: </w:t>
      </w:r>
      <w:r w:rsidRPr="00E4769B">
        <w:rPr>
          <w:rFonts w:eastAsiaTheme="minorEastAsia" w:cstheme="minorBidi"/>
          <w:kern w:val="2"/>
          <w14:ligatures w14:val="standardContextual"/>
        </w:rPr>
        <w:t xml:space="preserve">That </w:t>
      </w:r>
      <w:r w:rsidR="00D97CD0">
        <w:rPr>
          <w:rFonts w:eastAsiaTheme="minorEastAsia" w:cstheme="minorBidi"/>
          <w:kern w:val="2"/>
          <w14:ligatures w14:val="standardContextual"/>
        </w:rPr>
        <w:t xml:space="preserve">the </w:t>
      </w:r>
      <w:r w:rsidR="00F770AC">
        <w:rPr>
          <w:rFonts w:eastAsiaTheme="minorEastAsia" w:cstheme="minorBidi"/>
          <w:kern w:val="2"/>
          <w14:ligatures w14:val="standardContextual"/>
        </w:rPr>
        <w:t xml:space="preserve">new registration and enrolment system </w:t>
      </w:r>
      <w:r w:rsidR="00D97CD0">
        <w:rPr>
          <w:rFonts w:eastAsiaTheme="minorEastAsia" w:cstheme="minorBidi"/>
          <w:kern w:val="2"/>
          <w14:ligatures w14:val="standardContextual"/>
        </w:rPr>
        <w:t>must not have separate systems for different groups of people with disability</w:t>
      </w:r>
      <w:r w:rsidR="00AF16F4">
        <w:rPr>
          <w:rFonts w:eastAsiaTheme="minorEastAsia" w:cstheme="minorBidi"/>
          <w:kern w:val="2"/>
          <w14:ligatures w14:val="standardContextual"/>
        </w:rPr>
        <w:t>,</w:t>
      </w:r>
      <w:r w:rsidR="00C87B34">
        <w:rPr>
          <w:rFonts w:eastAsiaTheme="minorEastAsia" w:cstheme="minorBidi"/>
          <w:kern w:val="2"/>
          <w14:ligatures w14:val="standardContextual"/>
        </w:rPr>
        <w:t xml:space="preserve"> and prioritise</w:t>
      </w:r>
      <w:r w:rsidR="00BA3DA0">
        <w:rPr>
          <w:rFonts w:eastAsiaTheme="minorEastAsia" w:cstheme="minorBidi"/>
          <w:kern w:val="2"/>
          <w14:ligatures w14:val="standardContextual"/>
        </w:rPr>
        <w:t>s</w:t>
      </w:r>
      <w:r w:rsidR="00C87B34">
        <w:rPr>
          <w:rFonts w:eastAsiaTheme="minorEastAsia" w:cstheme="minorBidi"/>
          <w:kern w:val="2"/>
          <w14:ligatures w14:val="standardContextual"/>
        </w:rPr>
        <w:t xml:space="preserve"> </w:t>
      </w:r>
      <w:r w:rsidRPr="00E4769B">
        <w:rPr>
          <w:rFonts w:eastAsiaTheme="minorEastAsia" w:cstheme="minorBidi"/>
          <w:kern w:val="2"/>
          <w14:ligatures w14:val="standardContextual"/>
        </w:rPr>
        <w:t>the</w:t>
      </w:r>
      <w:r>
        <w:rPr>
          <w:rFonts w:eastAsiaTheme="minorEastAsia" w:cstheme="minorBidi"/>
          <w:kern w:val="2"/>
          <w14:ligatures w14:val="standardContextual"/>
        </w:rPr>
        <w:t xml:space="preserve"> goal </w:t>
      </w:r>
      <w:r w:rsidR="00257C3E">
        <w:rPr>
          <w:rFonts w:eastAsiaTheme="minorEastAsia" w:cstheme="minorBidi"/>
          <w:kern w:val="2"/>
          <w14:ligatures w14:val="standardContextual"/>
        </w:rPr>
        <w:t xml:space="preserve">of living </w:t>
      </w:r>
      <w:r w:rsidR="00087278">
        <w:rPr>
          <w:rFonts w:eastAsiaTheme="minorEastAsia" w:cstheme="minorBidi"/>
          <w:kern w:val="2"/>
          <w14:ligatures w14:val="standardContextual"/>
        </w:rPr>
        <w:t xml:space="preserve">in the community </w:t>
      </w:r>
      <w:r w:rsidR="007E3246">
        <w:rPr>
          <w:rFonts w:eastAsiaTheme="minorEastAsia" w:cstheme="minorBidi"/>
          <w:kern w:val="2"/>
          <w14:ligatures w14:val="standardContextual"/>
        </w:rPr>
        <w:t>and being connected</w:t>
      </w:r>
      <w:r w:rsidR="00C87B34">
        <w:rPr>
          <w:rFonts w:eastAsiaTheme="minorEastAsia" w:cstheme="minorBidi"/>
          <w:kern w:val="2"/>
          <w14:ligatures w14:val="standardContextual"/>
        </w:rPr>
        <w:t xml:space="preserve"> </w:t>
      </w:r>
      <w:r w:rsidR="00C93FFB">
        <w:rPr>
          <w:rFonts w:eastAsiaTheme="minorEastAsia" w:cstheme="minorBidi"/>
          <w:kern w:val="2"/>
          <w14:ligatures w14:val="standardContextual"/>
        </w:rPr>
        <w:t>to a wide range of people and communities</w:t>
      </w:r>
      <w:r w:rsidR="008913A6">
        <w:rPr>
          <w:rFonts w:eastAsiaTheme="minorEastAsia" w:cstheme="minorBidi"/>
          <w:kern w:val="2"/>
          <w14:ligatures w14:val="standardContextual"/>
        </w:rPr>
        <w:t xml:space="preserve">. </w:t>
      </w:r>
      <w:r w:rsidR="007E3246">
        <w:rPr>
          <w:rFonts w:eastAsiaTheme="minorEastAsia" w:cstheme="minorBidi"/>
          <w:kern w:val="2"/>
          <w14:ligatures w14:val="standardContextual"/>
        </w:rPr>
        <w:t xml:space="preserve"> </w:t>
      </w:r>
      <w:r w:rsidR="00951BB2">
        <w:rPr>
          <w:rFonts w:eastAsiaTheme="minorEastAsia" w:cstheme="minorBidi"/>
          <w:kern w:val="2"/>
          <w14:ligatures w14:val="standardContextual"/>
        </w:rPr>
        <w:t xml:space="preserve"> </w:t>
      </w:r>
      <w:r>
        <w:rPr>
          <w:rFonts w:eastAsiaTheme="minorEastAsia" w:cstheme="minorBidi"/>
          <w:b/>
          <w:bCs/>
          <w:kern w:val="2"/>
          <w14:ligatures w14:val="standardContextual"/>
        </w:rPr>
        <w:t xml:space="preserve"> </w:t>
      </w:r>
    </w:p>
    <w:p w14:paraId="59C5DA0E" w14:textId="4C602233" w:rsidR="00073B97" w:rsidRDefault="00073B97" w:rsidP="00A31793">
      <w:pPr>
        <w:spacing w:after="160" w:line="276" w:lineRule="auto"/>
        <w:rPr>
          <w:rFonts w:eastAsiaTheme="minorEastAsia" w:cstheme="minorBidi"/>
          <w:kern w:val="2"/>
          <w14:ligatures w14:val="standardContextual"/>
        </w:rPr>
      </w:pPr>
      <w:r w:rsidRPr="00E4769B">
        <w:rPr>
          <w:rFonts w:eastAsiaTheme="minorEastAsia" w:cstheme="minorBidi"/>
          <w:b/>
          <w:bCs/>
          <w:kern w:val="2"/>
          <w14:ligatures w14:val="standardContextual"/>
        </w:rPr>
        <w:t xml:space="preserve">Recommendation </w:t>
      </w:r>
      <w:r w:rsidR="0083299A">
        <w:rPr>
          <w:rFonts w:eastAsiaTheme="minorEastAsia" w:cstheme="minorBidi"/>
          <w:b/>
          <w:bCs/>
          <w:kern w:val="2"/>
          <w14:ligatures w14:val="standardContextual"/>
        </w:rPr>
        <w:t>12</w:t>
      </w:r>
      <w:r w:rsidRPr="00E4769B">
        <w:rPr>
          <w:rFonts w:eastAsiaTheme="minorEastAsia" w:cstheme="minorBidi"/>
          <w:b/>
          <w:bCs/>
          <w:kern w:val="2"/>
          <w14:ligatures w14:val="standardContextual"/>
        </w:rPr>
        <w:t>:</w:t>
      </w:r>
      <w:r>
        <w:rPr>
          <w:rFonts w:eastAsiaTheme="minorEastAsia" w:cstheme="minorBidi"/>
          <w:kern w:val="2"/>
          <w14:ligatures w14:val="standardContextual"/>
        </w:rPr>
        <w:t xml:space="preserve"> That</w:t>
      </w:r>
      <w:r w:rsidR="008E5E8C">
        <w:rPr>
          <w:rFonts w:eastAsiaTheme="minorEastAsia" w:cstheme="minorBidi"/>
          <w:kern w:val="2"/>
          <w14:ligatures w14:val="standardContextual"/>
        </w:rPr>
        <w:t xml:space="preserve"> the</w:t>
      </w:r>
      <w:r>
        <w:rPr>
          <w:rFonts w:eastAsiaTheme="minorEastAsia" w:cstheme="minorBidi"/>
          <w:kern w:val="2"/>
          <w14:ligatures w14:val="standardContextual"/>
        </w:rPr>
        <w:t xml:space="preserve"> people with disability</w:t>
      </w:r>
      <w:r w:rsidR="00C11C3F">
        <w:rPr>
          <w:rFonts w:eastAsiaTheme="minorEastAsia" w:cstheme="minorBidi"/>
          <w:kern w:val="2"/>
          <w14:ligatures w14:val="standardContextual"/>
        </w:rPr>
        <w:t xml:space="preserve"> </w:t>
      </w:r>
      <w:r w:rsidR="00A96307">
        <w:rPr>
          <w:rFonts w:eastAsiaTheme="minorEastAsia" w:cstheme="minorBidi"/>
          <w:kern w:val="2"/>
          <w14:ligatures w14:val="standardContextual"/>
        </w:rPr>
        <w:t xml:space="preserve">who are </w:t>
      </w:r>
      <w:r w:rsidR="00DA44B1">
        <w:rPr>
          <w:rFonts w:eastAsiaTheme="minorEastAsia" w:cstheme="minorBidi"/>
          <w:kern w:val="2"/>
          <w14:ligatures w14:val="standardContextual"/>
        </w:rPr>
        <w:t xml:space="preserve">at </w:t>
      </w:r>
      <w:r w:rsidR="009759AE">
        <w:rPr>
          <w:rFonts w:eastAsiaTheme="minorEastAsia" w:cstheme="minorBidi"/>
          <w:kern w:val="2"/>
          <w14:ligatures w14:val="standardContextual"/>
        </w:rPr>
        <w:t>heightened</w:t>
      </w:r>
      <w:r w:rsidR="00DA44B1">
        <w:rPr>
          <w:rFonts w:eastAsiaTheme="minorEastAsia" w:cstheme="minorBidi"/>
          <w:kern w:val="2"/>
          <w14:ligatures w14:val="standardContextual"/>
        </w:rPr>
        <w:t xml:space="preserve"> risk of marginalisation, isolation and disadvantage </w:t>
      </w:r>
      <w:r w:rsidR="005B2BE2">
        <w:rPr>
          <w:rFonts w:eastAsiaTheme="minorEastAsia" w:cstheme="minorBidi"/>
          <w:kern w:val="2"/>
          <w14:ligatures w14:val="standardContextual"/>
        </w:rPr>
        <w:t xml:space="preserve">are </w:t>
      </w:r>
      <w:r w:rsidR="00843909">
        <w:rPr>
          <w:rFonts w:eastAsiaTheme="minorEastAsia" w:cstheme="minorBidi"/>
          <w:kern w:val="2"/>
          <w14:ligatures w14:val="standardContextual"/>
        </w:rPr>
        <w:t xml:space="preserve">actively linked with supports to </w:t>
      </w:r>
      <w:r w:rsidR="00417DB8">
        <w:rPr>
          <w:rFonts w:eastAsiaTheme="minorEastAsia" w:cstheme="minorBidi"/>
          <w:kern w:val="2"/>
          <w14:ligatures w14:val="standardContextual"/>
        </w:rPr>
        <w:t>help</w:t>
      </w:r>
      <w:r w:rsidR="00B2208D">
        <w:rPr>
          <w:rFonts w:eastAsiaTheme="minorEastAsia" w:cstheme="minorBidi"/>
          <w:kern w:val="2"/>
          <w14:ligatures w14:val="standardContextual"/>
        </w:rPr>
        <w:t xml:space="preserve"> them</w:t>
      </w:r>
      <w:r w:rsidR="00417DB8">
        <w:rPr>
          <w:rFonts w:eastAsiaTheme="minorEastAsia" w:cstheme="minorBidi"/>
          <w:kern w:val="2"/>
          <w14:ligatures w14:val="standardContextual"/>
        </w:rPr>
        <w:t xml:space="preserve"> </w:t>
      </w:r>
      <w:r w:rsidR="00CB67D1">
        <w:rPr>
          <w:rFonts w:eastAsiaTheme="minorEastAsia" w:cstheme="minorBidi"/>
          <w:kern w:val="2"/>
          <w14:ligatures w14:val="standardContextual"/>
        </w:rPr>
        <w:t>to</w:t>
      </w:r>
      <w:r w:rsidR="00417DB8">
        <w:rPr>
          <w:rFonts w:eastAsiaTheme="minorEastAsia" w:cstheme="minorBidi"/>
          <w:kern w:val="2"/>
          <w14:ligatures w14:val="standardContextual"/>
        </w:rPr>
        <w:t xml:space="preserve"> </w:t>
      </w:r>
      <w:r w:rsidR="00A24D19">
        <w:rPr>
          <w:rFonts w:eastAsiaTheme="minorEastAsia" w:cstheme="minorBidi"/>
          <w:kern w:val="2"/>
          <w14:ligatures w14:val="standardContextual"/>
        </w:rPr>
        <w:t>navigat</w:t>
      </w:r>
      <w:r w:rsidR="00CB67D1">
        <w:rPr>
          <w:rFonts w:eastAsiaTheme="minorEastAsia" w:cstheme="minorBidi"/>
          <w:kern w:val="2"/>
          <w14:ligatures w14:val="standardContextual"/>
        </w:rPr>
        <w:t>e</w:t>
      </w:r>
      <w:r w:rsidR="00A24D19">
        <w:rPr>
          <w:rFonts w:eastAsiaTheme="minorEastAsia" w:cstheme="minorBidi"/>
          <w:kern w:val="2"/>
          <w14:ligatures w14:val="standardContextual"/>
        </w:rPr>
        <w:t xml:space="preserve"> the new system, </w:t>
      </w:r>
      <w:r w:rsidR="00843909">
        <w:rPr>
          <w:rFonts w:eastAsiaTheme="minorEastAsia" w:cstheme="minorBidi"/>
          <w:kern w:val="2"/>
          <w14:ligatures w14:val="standardContextual"/>
        </w:rPr>
        <w:t>mak</w:t>
      </w:r>
      <w:r w:rsidR="00CB67D1">
        <w:rPr>
          <w:rFonts w:eastAsiaTheme="minorEastAsia" w:cstheme="minorBidi"/>
          <w:kern w:val="2"/>
          <w14:ligatures w14:val="standardContextual"/>
        </w:rPr>
        <w:t xml:space="preserve">e </w:t>
      </w:r>
      <w:r w:rsidR="00A36943">
        <w:rPr>
          <w:rFonts w:eastAsiaTheme="minorEastAsia" w:cstheme="minorBidi"/>
          <w:kern w:val="2"/>
          <w14:ligatures w14:val="standardContextual"/>
        </w:rPr>
        <w:t>decision</w:t>
      </w:r>
      <w:r w:rsidR="00D213F9">
        <w:rPr>
          <w:rFonts w:eastAsiaTheme="minorEastAsia" w:cstheme="minorBidi"/>
          <w:kern w:val="2"/>
          <w14:ligatures w14:val="standardContextual"/>
        </w:rPr>
        <w:t>s about risk and safety</w:t>
      </w:r>
      <w:r w:rsidR="005A06D6">
        <w:rPr>
          <w:rFonts w:eastAsiaTheme="minorEastAsia" w:cstheme="minorBidi"/>
          <w:kern w:val="2"/>
          <w14:ligatures w14:val="standardContextual"/>
        </w:rPr>
        <w:t>, choos</w:t>
      </w:r>
      <w:r w:rsidR="00CB67D1">
        <w:rPr>
          <w:rFonts w:eastAsiaTheme="minorEastAsia" w:cstheme="minorBidi"/>
          <w:kern w:val="2"/>
          <w14:ligatures w14:val="standardContextual"/>
        </w:rPr>
        <w:t>e</w:t>
      </w:r>
      <w:r w:rsidR="005A06D6">
        <w:rPr>
          <w:rFonts w:eastAsiaTheme="minorEastAsia" w:cstheme="minorBidi"/>
          <w:kern w:val="2"/>
          <w14:ligatures w14:val="standardContextual"/>
        </w:rPr>
        <w:t xml:space="preserve"> quality supports</w:t>
      </w:r>
      <w:r w:rsidR="00B30A70">
        <w:rPr>
          <w:rFonts w:eastAsiaTheme="minorEastAsia" w:cstheme="minorBidi"/>
          <w:kern w:val="2"/>
          <w14:ligatures w14:val="standardContextual"/>
        </w:rPr>
        <w:t xml:space="preserve"> and exercis</w:t>
      </w:r>
      <w:r w:rsidR="00CB67D1">
        <w:rPr>
          <w:rFonts w:eastAsiaTheme="minorEastAsia" w:cstheme="minorBidi"/>
          <w:kern w:val="2"/>
          <w14:ligatures w14:val="standardContextual"/>
        </w:rPr>
        <w:t>e</w:t>
      </w:r>
      <w:r w:rsidR="00B30A70">
        <w:rPr>
          <w:rFonts w:eastAsiaTheme="minorEastAsia" w:cstheme="minorBidi"/>
          <w:kern w:val="2"/>
          <w14:ligatures w14:val="standardContextual"/>
        </w:rPr>
        <w:t xml:space="preserve"> control</w:t>
      </w:r>
      <w:r w:rsidR="00D213F9">
        <w:rPr>
          <w:rFonts w:eastAsiaTheme="minorEastAsia" w:cstheme="minorBidi"/>
          <w:kern w:val="2"/>
          <w14:ligatures w14:val="standardContextual"/>
        </w:rPr>
        <w:t xml:space="preserve"> </w:t>
      </w:r>
      <w:r w:rsidR="007F379E">
        <w:rPr>
          <w:rFonts w:eastAsiaTheme="minorEastAsia" w:cstheme="minorBidi"/>
          <w:kern w:val="2"/>
          <w14:ligatures w14:val="standardContextual"/>
        </w:rPr>
        <w:t xml:space="preserve">over their </w:t>
      </w:r>
      <w:r w:rsidR="00CF2D15">
        <w:rPr>
          <w:rFonts w:eastAsiaTheme="minorEastAsia" w:cstheme="minorBidi"/>
          <w:kern w:val="2"/>
          <w14:ligatures w14:val="standardContextual"/>
        </w:rPr>
        <w:t>lives.</w:t>
      </w:r>
      <w:r w:rsidR="00EF6A92">
        <w:rPr>
          <w:rStyle w:val="FootnoteReference"/>
          <w:rFonts w:eastAsiaTheme="minorEastAsia" w:cstheme="minorBidi"/>
          <w:kern w:val="2"/>
          <w14:ligatures w14:val="standardContextual"/>
        </w:rPr>
        <w:footnoteReference w:id="24"/>
      </w:r>
      <w:r w:rsidR="00CF2D15">
        <w:rPr>
          <w:rFonts w:eastAsiaTheme="minorEastAsia" w:cstheme="minorBidi"/>
          <w:kern w:val="2"/>
          <w14:ligatures w14:val="standardContextual"/>
        </w:rPr>
        <w:t xml:space="preserve"> </w:t>
      </w:r>
      <w:r w:rsidR="00DA44B1">
        <w:rPr>
          <w:rFonts w:eastAsiaTheme="minorEastAsia" w:cstheme="minorBidi"/>
          <w:kern w:val="2"/>
          <w14:ligatures w14:val="standardContextual"/>
        </w:rPr>
        <w:t xml:space="preserve"> </w:t>
      </w:r>
      <w:r>
        <w:rPr>
          <w:rFonts w:eastAsiaTheme="minorEastAsia" w:cstheme="minorBidi"/>
          <w:kern w:val="2"/>
          <w14:ligatures w14:val="standardContextual"/>
        </w:rPr>
        <w:t xml:space="preserve"> </w:t>
      </w:r>
    </w:p>
    <w:p w14:paraId="25A712C9" w14:textId="77777777" w:rsidR="00F527E9" w:rsidRDefault="00F527E9" w:rsidP="00A31793">
      <w:pPr>
        <w:spacing w:line="276" w:lineRule="auto"/>
      </w:pPr>
    </w:p>
    <w:p w14:paraId="11F8AD79" w14:textId="2C71D28C" w:rsidR="00425963" w:rsidRDefault="00916953" w:rsidP="00A31793">
      <w:pPr>
        <w:pStyle w:val="Heading2"/>
      </w:pPr>
      <w:r>
        <w:t xml:space="preserve">Avoiding negative impacts in regional, rural and remote communities </w:t>
      </w:r>
    </w:p>
    <w:p w14:paraId="101CEB75" w14:textId="77777777" w:rsidR="00DA3111" w:rsidRDefault="00DA3111" w:rsidP="00A31793">
      <w:pPr>
        <w:spacing w:line="276" w:lineRule="auto"/>
        <w:rPr>
          <w:rFonts w:eastAsiaTheme="minorHAnsi" w:cstheme="minorBidi"/>
          <w:szCs w:val="24"/>
          <w:shd w:val="clear" w:color="auto" w:fill="FFFFFF"/>
        </w:rPr>
      </w:pPr>
    </w:p>
    <w:p w14:paraId="2E3A4C06" w14:textId="20EF4B47" w:rsidR="0081650C" w:rsidRPr="00E964CA" w:rsidRDefault="003647D2" w:rsidP="00A31793">
      <w:pPr>
        <w:spacing w:line="276" w:lineRule="auto"/>
        <w:rPr>
          <w:rFonts w:eastAsiaTheme="minorHAnsi" w:cstheme="minorBidi"/>
          <w:szCs w:val="24"/>
          <w:shd w:val="clear" w:color="auto" w:fill="FFFFFF"/>
        </w:rPr>
      </w:pPr>
      <w:r>
        <w:rPr>
          <w:rFonts w:eastAsiaTheme="minorHAnsi" w:cstheme="minorBidi"/>
          <w:szCs w:val="24"/>
          <w:shd w:val="clear" w:color="auto" w:fill="FFFFFF"/>
        </w:rPr>
        <w:t xml:space="preserve">There </w:t>
      </w:r>
      <w:r w:rsidR="00DA3111" w:rsidRPr="00DA3111">
        <w:rPr>
          <w:rFonts w:eastAsiaTheme="minorHAnsi" w:cstheme="minorBidi"/>
          <w:szCs w:val="24"/>
          <w:shd w:val="clear" w:color="auto" w:fill="FFFFFF"/>
        </w:rPr>
        <w:t>have been gaps in service provision that pre-date the introduction of the</w:t>
      </w:r>
      <w:r w:rsidR="003C2F05">
        <w:rPr>
          <w:rFonts w:eastAsiaTheme="minorHAnsi" w:cstheme="minorBidi"/>
          <w:szCs w:val="24"/>
          <w:shd w:val="clear" w:color="auto" w:fill="FFFFFF"/>
        </w:rPr>
        <w:t xml:space="preserve"> NDIS</w:t>
      </w:r>
      <w:r w:rsidR="00EF0099">
        <w:rPr>
          <w:rFonts w:eastAsiaTheme="minorHAnsi" w:cstheme="minorBidi"/>
          <w:szCs w:val="24"/>
          <w:shd w:val="clear" w:color="auto" w:fill="FFFFFF"/>
        </w:rPr>
        <w:t>.</w:t>
      </w:r>
      <w:r w:rsidR="00AB0982" w:rsidRPr="00AB0982">
        <w:rPr>
          <w:shd w:val="clear" w:color="auto" w:fill="FFFFFF"/>
          <w:vertAlign w:val="superscript"/>
        </w:rPr>
        <w:t xml:space="preserve"> </w:t>
      </w:r>
      <w:r w:rsidR="00AB0982" w:rsidRPr="00E964CA">
        <w:rPr>
          <w:shd w:val="clear" w:color="auto" w:fill="FFFFFF"/>
          <w:vertAlign w:val="superscript"/>
        </w:rPr>
        <w:footnoteReference w:id="25"/>
      </w:r>
      <w:r w:rsidR="00AB0982" w:rsidRPr="00DA3111">
        <w:rPr>
          <w:rFonts w:eastAsiaTheme="minorHAnsi" w:cstheme="minorBidi"/>
          <w:szCs w:val="24"/>
          <w:shd w:val="clear" w:color="auto" w:fill="FFFFFF"/>
        </w:rPr>
        <w:t xml:space="preserve">  </w:t>
      </w:r>
      <w:r w:rsidR="00EF0099">
        <w:rPr>
          <w:rFonts w:eastAsiaTheme="minorHAnsi" w:cstheme="minorBidi"/>
          <w:szCs w:val="24"/>
          <w:shd w:val="clear" w:color="auto" w:fill="FFFFFF"/>
        </w:rPr>
        <w:t xml:space="preserve"> S</w:t>
      </w:r>
      <w:r w:rsidR="00AB0982">
        <w:rPr>
          <w:rFonts w:eastAsiaTheme="minorHAnsi" w:cstheme="minorBidi"/>
          <w:szCs w:val="24"/>
          <w:shd w:val="clear" w:color="auto" w:fill="FFFFFF"/>
        </w:rPr>
        <w:t>ince its implementation</w:t>
      </w:r>
      <w:r w:rsidR="00532F8F">
        <w:rPr>
          <w:rFonts w:eastAsiaTheme="minorHAnsi" w:cstheme="minorBidi"/>
          <w:szCs w:val="24"/>
          <w:shd w:val="clear" w:color="auto" w:fill="FFFFFF"/>
        </w:rPr>
        <w:t xml:space="preserve"> </w:t>
      </w:r>
      <w:r w:rsidR="00DA3111" w:rsidRPr="00DA3111">
        <w:rPr>
          <w:rFonts w:eastAsiaTheme="minorHAnsi" w:cstheme="minorBidi"/>
          <w:szCs w:val="24"/>
          <w:shd w:val="clear" w:color="auto" w:fill="FFFFFF"/>
        </w:rPr>
        <w:t xml:space="preserve">people with disability in rural and remote areas </w:t>
      </w:r>
      <w:r w:rsidR="00857DEC">
        <w:rPr>
          <w:rFonts w:eastAsiaTheme="minorHAnsi" w:cstheme="minorBidi"/>
          <w:szCs w:val="24"/>
          <w:shd w:val="clear" w:color="auto" w:fill="FFFFFF"/>
        </w:rPr>
        <w:t>have continued to</w:t>
      </w:r>
      <w:r w:rsidR="00532F8F">
        <w:rPr>
          <w:rFonts w:eastAsiaTheme="minorHAnsi" w:cstheme="minorBidi"/>
          <w:szCs w:val="24"/>
          <w:shd w:val="clear" w:color="auto" w:fill="FFFFFF"/>
        </w:rPr>
        <w:t xml:space="preserve"> </w:t>
      </w:r>
      <w:r w:rsidR="00DA3111" w:rsidRPr="00DA3111">
        <w:rPr>
          <w:rFonts w:eastAsiaTheme="minorHAnsi" w:cstheme="minorBidi"/>
          <w:szCs w:val="24"/>
          <w:shd w:val="clear" w:color="auto" w:fill="FFFFFF"/>
        </w:rPr>
        <w:t xml:space="preserve">experience </w:t>
      </w:r>
      <w:r w:rsidR="003C2F05">
        <w:rPr>
          <w:rFonts w:eastAsiaTheme="minorHAnsi" w:cstheme="minorBidi"/>
          <w:szCs w:val="24"/>
          <w:shd w:val="clear" w:color="auto" w:fill="FFFFFF"/>
        </w:rPr>
        <w:t xml:space="preserve">very different </w:t>
      </w:r>
      <w:r w:rsidR="00B4778D">
        <w:rPr>
          <w:rFonts w:eastAsiaTheme="minorHAnsi" w:cstheme="minorBidi"/>
          <w:szCs w:val="24"/>
          <w:shd w:val="clear" w:color="auto" w:fill="FFFFFF"/>
        </w:rPr>
        <w:t xml:space="preserve">access to disability supports </w:t>
      </w:r>
      <w:r w:rsidR="00DA3111" w:rsidRPr="00DA3111">
        <w:rPr>
          <w:rFonts w:eastAsiaTheme="minorHAnsi" w:cstheme="minorBidi"/>
          <w:szCs w:val="24"/>
          <w:shd w:val="clear" w:color="auto" w:fill="FFFFFF"/>
        </w:rPr>
        <w:t xml:space="preserve">to those </w:t>
      </w:r>
      <w:r w:rsidR="00B4778D">
        <w:rPr>
          <w:rFonts w:eastAsiaTheme="minorHAnsi" w:cstheme="minorBidi"/>
          <w:szCs w:val="24"/>
          <w:shd w:val="clear" w:color="auto" w:fill="FFFFFF"/>
        </w:rPr>
        <w:t xml:space="preserve">living </w:t>
      </w:r>
      <w:r w:rsidR="00DA3111" w:rsidRPr="00DA3111">
        <w:rPr>
          <w:rFonts w:eastAsiaTheme="minorHAnsi" w:cstheme="minorBidi"/>
          <w:szCs w:val="24"/>
          <w:shd w:val="clear" w:color="auto" w:fill="FFFFFF"/>
        </w:rPr>
        <w:t>in urban areas.</w:t>
      </w:r>
      <w:r w:rsidR="00532F8F" w:rsidRPr="00532F8F">
        <w:rPr>
          <w:shd w:val="clear" w:color="auto" w:fill="FFFFFF"/>
          <w:vertAlign w:val="superscript"/>
        </w:rPr>
        <w:t xml:space="preserve"> </w:t>
      </w:r>
      <w:r w:rsidR="00DA3111" w:rsidRPr="00DA3111">
        <w:rPr>
          <w:rFonts w:eastAsiaTheme="minorHAnsi" w:cstheme="minorBidi"/>
          <w:szCs w:val="24"/>
          <w:shd w:val="clear" w:color="auto" w:fill="FFFFFF"/>
        </w:rPr>
        <w:lastRenderedPageBreak/>
        <w:t>Generally, there is less choice in who can provide services, and some areas completely lack large swathes of any crucial services.</w:t>
      </w:r>
      <w:r w:rsidR="00DA3111" w:rsidRPr="00E964CA">
        <w:rPr>
          <w:shd w:val="clear" w:color="auto" w:fill="FFFFFF"/>
          <w:vertAlign w:val="superscript"/>
        </w:rPr>
        <w:footnoteReference w:id="26"/>
      </w:r>
      <w:r w:rsidR="00DA3111" w:rsidRPr="00DA3111">
        <w:rPr>
          <w:rFonts w:eastAsiaTheme="minorHAnsi" w:cstheme="minorBidi"/>
          <w:szCs w:val="24"/>
          <w:shd w:val="clear" w:color="auto" w:fill="FFFFFF"/>
        </w:rPr>
        <w:t xml:space="preserve"> Many organisations face increased difficulty in hiring and attracting workers with the right qualifications,</w:t>
      </w:r>
      <w:r w:rsidR="00DA3111" w:rsidRPr="00E964CA">
        <w:rPr>
          <w:shd w:val="clear" w:color="auto" w:fill="FFFFFF"/>
          <w:vertAlign w:val="superscript"/>
        </w:rPr>
        <w:footnoteReference w:id="27"/>
      </w:r>
      <w:r w:rsidR="00DA3111" w:rsidRPr="00DA3111">
        <w:rPr>
          <w:rFonts w:eastAsiaTheme="minorHAnsi" w:cstheme="minorBidi"/>
          <w:szCs w:val="24"/>
          <w:shd w:val="clear" w:color="auto" w:fill="FFFFFF"/>
        </w:rPr>
        <w:t xml:space="preserve"> as well as higher operating costs resulting from additional travel expenses.</w:t>
      </w:r>
      <w:r w:rsidR="00DA3111" w:rsidRPr="00E964CA">
        <w:rPr>
          <w:shd w:val="clear" w:color="auto" w:fill="FFFFFF"/>
          <w:vertAlign w:val="superscript"/>
        </w:rPr>
        <w:footnoteReference w:id="28"/>
      </w:r>
      <w:r w:rsidR="00B42AAF">
        <w:rPr>
          <w:rFonts w:eastAsiaTheme="minorHAnsi" w:cstheme="minorBidi"/>
          <w:szCs w:val="24"/>
          <w:shd w:val="clear" w:color="auto" w:fill="FFFFFF"/>
        </w:rPr>
        <w:t xml:space="preserve"> </w:t>
      </w:r>
      <w:r w:rsidR="0081650C" w:rsidRPr="00E964CA">
        <w:rPr>
          <w:rFonts w:eastAsiaTheme="minorHAnsi" w:cstheme="minorBidi"/>
          <w:szCs w:val="24"/>
          <w:shd w:val="clear" w:color="auto" w:fill="FFFFFF"/>
        </w:rPr>
        <w:t xml:space="preserve">Many therapy and other capacity building services have to be delivered via telehealth methods which aren’t suitable or effective for all people or all therapy types. </w:t>
      </w:r>
      <w:r w:rsidR="0081650C">
        <w:rPr>
          <w:rFonts w:eastAsiaTheme="minorHAnsi" w:cstheme="minorBidi"/>
          <w:szCs w:val="24"/>
          <w:shd w:val="clear" w:color="auto" w:fill="FFFFFF"/>
        </w:rPr>
        <w:t>T</w:t>
      </w:r>
      <w:r w:rsidR="0081650C" w:rsidRPr="00E964CA">
        <w:rPr>
          <w:rFonts w:eastAsiaTheme="minorHAnsi" w:cstheme="minorBidi"/>
          <w:szCs w:val="24"/>
          <w:shd w:val="clear" w:color="auto" w:fill="FFFFFF"/>
        </w:rPr>
        <w:t xml:space="preserve">here is also an additional administrative burden on the back of rural and remote participants who often have to request additional amounts to ensure that services are affordable. </w:t>
      </w:r>
    </w:p>
    <w:p w14:paraId="59846CDD" w14:textId="77777777" w:rsidR="0081650C" w:rsidRDefault="0081650C" w:rsidP="00A31793">
      <w:pPr>
        <w:spacing w:line="276" w:lineRule="auto"/>
        <w:rPr>
          <w:rFonts w:eastAsiaTheme="minorHAnsi" w:cstheme="minorBidi"/>
          <w:szCs w:val="24"/>
          <w:shd w:val="clear" w:color="auto" w:fill="FFFFFF"/>
        </w:rPr>
      </w:pPr>
    </w:p>
    <w:p w14:paraId="5B1FBADE" w14:textId="31BCEAA4" w:rsidR="00DA3111" w:rsidRPr="00E964CA" w:rsidRDefault="00DA3111" w:rsidP="00A31793">
      <w:pPr>
        <w:spacing w:line="276" w:lineRule="auto"/>
        <w:rPr>
          <w:rFonts w:eastAsiaTheme="minorHAnsi" w:cstheme="minorBidi"/>
          <w:szCs w:val="24"/>
          <w:shd w:val="clear" w:color="auto" w:fill="FFFFFF"/>
        </w:rPr>
      </w:pPr>
      <w:r w:rsidRPr="00E964CA">
        <w:rPr>
          <w:rFonts w:eastAsiaTheme="minorHAnsi" w:cstheme="minorBidi"/>
          <w:szCs w:val="24"/>
          <w:shd w:val="clear" w:color="auto" w:fill="FFFFFF"/>
        </w:rPr>
        <w:t xml:space="preserve">Where choice and control are not practically available to people - as is very commonly the case in rural and remote areas - there is a </w:t>
      </w:r>
      <w:r w:rsidR="00B42AAF">
        <w:rPr>
          <w:rFonts w:eastAsiaTheme="minorHAnsi" w:cstheme="minorBidi"/>
          <w:szCs w:val="24"/>
          <w:shd w:val="clear" w:color="auto" w:fill="FFFFFF"/>
        </w:rPr>
        <w:t>high</w:t>
      </w:r>
      <w:r w:rsidRPr="00E964CA">
        <w:rPr>
          <w:rFonts w:eastAsiaTheme="minorHAnsi" w:cstheme="minorBidi"/>
          <w:szCs w:val="24"/>
          <w:shd w:val="clear" w:color="auto" w:fill="FFFFFF"/>
        </w:rPr>
        <w:t xml:space="preserve"> risk of abuse, neglect, and exploitation. </w:t>
      </w:r>
      <w:r w:rsidR="008C3A19">
        <w:rPr>
          <w:rFonts w:eastAsiaTheme="minorHAnsi" w:cstheme="minorBidi"/>
          <w:szCs w:val="24"/>
          <w:shd w:val="clear" w:color="auto" w:fill="FFFFFF"/>
        </w:rPr>
        <w:t>As we recently argued to the Joint Standing Committee on the NDIS, p</w:t>
      </w:r>
      <w:r w:rsidRPr="00E964CA">
        <w:rPr>
          <w:rFonts w:eastAsiaTheme="minorHAnsi" w:cstheme="minorBidi"/>
          <w:szCs w:val="24"/>
          <w:shd w:val="clear" w:color="auto" w:fill="FFFFFF"/>
        </w:rPr>
        <w:t>eople</w:t>
      </w:r>
      <w:r w:rsidR="008C3A19">
        <w:rPr>
          <w:rFonts w:eastAsiaTheme="minorHAnsi" w:cstheme="minorBidi"/>
          <w:szCs w:val="24"/>
          <w:shd w:val="clear" w:color="auto" w:fill="FFFFFF"/>
        </w:rPr>
        <w:t xml:space="preserve"> with disability</w:t>
      </w:r>
      <w:r w:rsidRPr="00E964CA">
        <w:rPr>
          <w:rFonts w:eastAsiaTheme="minorHAnsi" w:cstheme="minorBidi"/>
          <w:szCs w:val="24"/>
          <w:shd w:val="clear" w:color="auto" w:fill="FFFFFF"/>
        </w:rPr>
        <w:t xml:space="preserve"> should not have to choose between getting the services they need and being safe while doing so.</w:t>
      </w:r>
      <w:r w:rsidR="00741E94">
        <w:rPr>
          <w:rStyle w:val="FootnoteReference"/>
          <w:rFonts w:eastAsiaTheme="minorHAnsi" w:cstheme="minorBidi"/>
          <w:szCs w:val="24"/>
          <w:shd w:val="clear" w:color="auto" w:fill="FFFFFF"/>
        </w:rPr>
        <w:footnoteReference w:id="29"/>
      </w:r>
    </w:p>
    <w:p w14:paraId="516318ED" w14:textId="77777777" w:rsidR="00425963" w:rsidRDefault="00425963" w:rsidP="00A31793">
      <w:pPr>
        <w:spacing w:line="276" w:lineRule="auto"/>
        <w:rPr>
          <w:color w:val="000000" w:themeColor="text1"/>
        </w:rPr>
      </w:pPr>
    </w:p>
    <w:p w14:paraId="5981C90F" w14:textId="18EEC1D3" w:rsidR="000F638A" w:rsidRDefault="00213702" w:rsidP="00A31793">
      <w:pPr>
        <w:spacing w:line="276" w:lineRule="auto"/>
        <w:rPr>
          <w:color w:val="000000" w:themeColor="text1"/>
        </w:rPr>
      </w:pPr>
      <w:r>
        <w:rPr>
          <w:color w:val="000000" w:themeColor="text1"/>
        </w:rPr>
        <w:t>In response to the NDIS Review</w:t>
      </w:r>
      <w:r w:rsidR="0002303D">
        <w:rPr>
          <w:color w:val="000000" w:themeColor="text1"/>
        </w:rPr>
        <w:t>’s recommendation</w:t>
      </w:r>
      <w:r>
        <w:rPr>
          <w:color w:val="000000" w:themeColor="text1"/>
        </w:rPr>
        <w:t>, p</w:t>
      </w:r>
      <w:r w:rsidR="000F638A" w:rsidRPr="1CD49E3A">
        <w:rPr>
          <w:color w:val="000000" w:themeColor="text1"/>
        </w:rPr>
        <w:t xml:space="preserve">eople with disability </w:t>
      </w:r>
      <w:r w:rsidR="000F638A">
        <w:rPr>
          <w:color w:val="000000" w:themeColor="text1"/>
        </w:rPr>
        <w:t xml:space="preserve">and their supporters and advocates </w:t>
      </w:r>
      <w:r w:rsidR="000F638A" w:rsidRPr="1CD49E3A">
        <w:rPr>
          <w:color w:val="000000" w:themeColor="text1"/>
        </w:rPr>
        <w:t>are particularly concerned that a new system</w:t>
      </w:r>
      <w:r w:rsidR="008C3A19">
        <w:rPr>
          <w:color w:val="000000" w:themeColor="text1"/>
        </w:rPr>
        <w:t xml:space="preserve"> of registration and enrolment</w:t>
      </w:r>
      <w:r w:rsidR="000F638A" w:rsidRPr="1CD49E3A">
        <w:rPr>
          <w:color w:val="000000" w:themeColor="text1"/>
        </w:rPr>
        <w:t xml:space="preserve"> must avoid unintended negative effects on the availability and cost of supports in regional, rural and remote communities: </w:t>
      </w:r>
    </w:p>
    <w:p w14:paraId="630B36B7" w14:textId="77777777" w:rsidR="000F638A" w:rsidRDefault="000F638A" w:rsidP="00A31793">
      <w:pPr>
        <w:pStyle w:val="ListParagraph"/>
        <w:numPr>
          <w:ilvl w:val="0"/>
          <w:numId w:val="5"/>
        </w:numPr>
        <w:spacing w:after="160" w:line="276" w:lineRule="auto"/>
        <w:rPr>
          <w:color w:val="000000" w:themeColor="text1"/>
        </w:rPr>
      </w:pPr>
      <w:r w:rsidRPr="1CD49E3A">
        <w:rPr>
          <w:color w:val="000000" w:themeColor="text1"/>
        </w:rPr>
        <w:t>People with disability who live in regional, rural and remote communities already face profound challenges with access and cost effectiveness of supports;</w:t>
      </w:r>
      <w:r>
        <w:br/>
      </w:r>
    </w:p>
    <w:p w14:paraId="403EE465" w14:textId="3DCDE5F2" w:rsidR="000F638A" w:rsidRDefault="000F638A" w:rsidP="00A31793">
      <w:pPr>
        <w:pStyle w:val="ListParagraph"/>
        <w:numPr>
          <w:ilvl w:val="0"/>
          <w:numId w:val="5"/>
        </w:numPr>
        <w:spacing w:after="160" w:line="276" w:lineRule="auto"/>
        <w:rPr>
          <w:color w:val="000000" w:themeColor="text1"/>
        </w:rPr>
      </w:pPr>
      <w:r w:rsidRPr="1CD49E3A">
        <w:rPr>
          <w:color w:val="000000" w:themeColor="text1"/>
        </w:rPr>
        <w:t>Many locations currently have no</w:t>
      </w:r>
      <w:r w:rsidR="00A0503C">
        <w:rPr>
          <w:color w:val="000000" w:themeColor="text1"/>
        </w:rPr>
        <w:t>,</w:t>
      </w:r>
      <w:r w:rsidRPr="1CD49E3A">
        <w:rPr>
          <w:color w:val="000000" w:themeColor="text1"/>
        </w:rPr>
        <w:t xml:space="preserve"> or a very small number of</w:t>
      </w:r>
      <w:r w:rsidR="00A0503C">
        <w:rPr>
          <w:color w:val="000000" w:themeColor="text1"/>
        </w:rPr>
        <w:t>,</w:t>
      </w:r>
      <w:r w:rsidRPr="1CD49E3A">
        <w:rPr>
          <w:color w:val="000000" w:themeColor="text1"/>
        </w:rPr>
        <w:t xml:space="preserve"> registered providers, or providers that provide a small proportion of NDIS supports compared with other services; </w:t>
      </w:r>
      <w:r>
        <w:br/>
      </w:r>
    </w:p>
    <w:p w14:paraId="47CCCF55" w14:textId="0A65CEC1" w:rsidR="000F638A" w:rsidRDefault="000F638A" w:rsidP="00A31793">
      <w:pPr>
        <w:pStyle w:val="ListParagraph"/>
        <w:numPr>
          <w:ilvl w:val="0"/>
          <w:numId w:val="5"/>
        </w:numPr>
        <w:spacing w:after="160" w:line="276" w:lineRule="auto"/>
        <w:rPr>
          <w:color w:val="000000" w:themeColor="text1"/>
        </w:rPr>
      </w:pPr>
      <w:r w:rsidRPr="1CD49E3A">
        <w:rPr>
          <w:color w:val="000000" w:themeColor="text1"/>
        </w:rPr>
        <w:t>People with disability fear the proposed changes disincentivise local providers from providing supports, and increase the challenges faced by people with disability in regional, rural and remote communities.</w:t>
      </w:r>
    </w:p>
    <w:p w14:paraId="4FFF8CFB" w14:textId="771B230C" w:rsidR="00E56249" w:rsidRPr="00DD1F26" w:rsidRDefault="00D27D3F" w:rsidP="00A31793">
      <w:pPr>
        <w:spacing w:line="276" w:lineRule="auto"/>
        <w:rPr>
          <w:rFonts w:eastAsiaTheme="minorHAnsi" w:cstheme="minorBidi"/>
          <w:szCs w:val="24"/>
          <w:shd w:val="clear" w:color="auto" w:fill="FFFFFF"/>
        </w:rPr>
      </w:pPr>
      <w:r>
        <w:t>More broadly, m</w:t>
      </w:r>
      <w:r w:rsidR="00EE65B5">
        <w:t xml:space="preserve">any of the recommendations that have been made by the NDIS Review and </w:t>
      </w:r>
      <w:r w:rsidR="00093D62">
        <w:t xml:space="preserve">the </w:t>
      </w:r>
      <w:r w:rsidR="00EE65B5">
        <w:t>DRC have great potential to strengthen the local supports and service systems to meet the needs of people with disability in rural, regional and remote communities,</w:t>
      </w:r>
      <w:r w:rsidR="00EE65B5" w:rsidRPr="004C4E99">
        <w:t xml:space="preserve"> </w:t>
      </w:r>
      <w:r w:rsidR="00EE65B5">
        <w:t>both within and outside of the NDIS.</w:t>
      </w:r>
      <w:r w:rsidR="00DD1F26">
        <w:rPr>
          <w:rFonts w:eastAsiaTheme="minorHAnsi" w:cstheme="minorBidi"/>
          <w:szCs w:val="24"/>
          <w:shd w:val="clear" w:color="auto" w:fill="FFFFFF"/>
        </w:rPr>
        <w:t xml:space="preserve"> </w:t>
      </w:r>
      <w:r w:rsidR="00E56249">
        <w:t xml:space="preserve">Effective, locally adapted and responsive implementation of a range of </w:t>
      </w:r>
      <w:r w:rsidR="00E56249">
        <w:lastRenderedPageBreak/>
        <w:t>proposed improvements to market monitoring and stewardship,</w:t>
      </w:r>
      <w:r w:rsidR="000A2BDD">
        <w:rPr>
          <w:rStyle w:val="FootnoteReference"/>
        </w:rPr>
        <w:footnoteReference w:id="30"/>
      </w:r>
      <w:r w:rsidR="00E56249">
        <w:t xml:space="preserve"> safeguarding, equity and accessibility could potentially have profound impacts in the lives of some of the most disadvantaged and marginalised Australians.</w:t>
      </w:r>
    </w:p>
    <w:p w14:paraId="433EF547" w14:textId="2A1703F5" w:rsidR="00E56249" w:rsidRPr="00E964CA" w:rsidRDefault="00E56249" w:rsidP="00A31793">
      <w:pPr>
        <w:spacing w:line="276" w:lineRule="auto"/>
        <w:rPr>
          <w:rFonts w:eastAsiaTheme="minorHAnsi" w:cstheme="minorBidi"/>
          <w:szCs w:val="24"/>
          <w:shd w:val="clear" w:color="auto" w:fill="FFFFFF"/>
        </w:rPr>
      </w:pPr>
    </w:p>
    <w:p w14:paraId="1B3349E3" w14:textId="29D8AAF0" w:rsidR="00265281" w:rsidRDefault="00E964CA" w:rsidP="00A31793">
      <w:pPr>
        <w:spacing w:line="276" w:lineRule="auto"/>
        <w:rPr>
          <w:rFonts w:eastAsiaTheme="minorHAnsi" w:cstheme="minorBidi"/>
          <w:szCs w:val="24"/>
          <w:shd w:val="clear" w:color="auto" w:fill="FFFFFF"/>
        </w:rPr>
      </w:pPr>
      <w:r w:rsidRPr="00E964CA">
        <w:rPr>
          <w:rFonts w:eastAsiaTheme="minorHAnsi" w:cstheme="minorBidi"/>
          <w:szCs w:val="24"/>
          <w:shd w:val="clear" w:color="auto" w:fill="FFFFFF"/>
        </w:rPr>
        <w:t>An improved and active effort to assess and detail market shortages specific to local areas is crucial to give policy makers and the community understanding about the problem. Local communities often rely on their own networks to address gaps</w:t>
      </w:r>
      <w:r w:rsidR="000A2C2A">
        <w:rPr>
          <w:rFonts w:eastAsiaTheme="minorHAnsi" w:cstheme="minorBidi"/>
          <w:szCs w:val="24"/>
          <w:shd w:val="clear" w:color="auto" w:fill="FFFFFF"/>
        </w:rPr>
        <w:t xml:space="preserve"> in support</w:t>
      </w:r>
      <w:r w:rsidRPr="00E964CA">
        <w:rPr>
          <w:rFonts w:eastAsiaTheme="minorHAnsi" w:cstheme="minorBidi"/>
          <w:szCs w:val="24"/>
          <w:shd w:val="clear" w:color="auto" w:fill="FFFFFF"/>
        </w:rPr>
        <w:t>, and there</w:t>
      </w:r>
      <w:r w:rsidR="00DE382F">
        <w:rPr>
          <w:rFonts w:eastAsiaTheme="minorHAnsi" w:cstheme="minorBidi"/>
          <w:szCs w:val="24"/>
          <w:shd w:val="clear" w:color="auto" w:fill="FFFFFF"/>
        </w:rPr>
        <w:t xml:space="preserve"> are not </w:t>
      </w:r>
      <w:r w:rsidR="003F1CC9">
        <w:rPr>
          <w:rFonts w:eastAsiaTheme="minorHAnsi" w:cstheme="minorBidi"/>
          <w:szCs w:val="24"/>
          <w:shd w:val="clear" w:color="auto" w:fill="FFFFFF"/>
        </w:rPr>
        <w:t>currently</w:t>
      </w:r>
      <w:r w:rsidR="00DE382F">
        <w:rPr>
          <w:rFonts w:eastAsiaTheme="minorHAnsi" w:cstheme="minorBidi"/>
          <w:szCs w:val="24"/>
          <w:shd w:val="clear" w:color="auto" w:fill="FFFFFF"/>
        </w:rPr>
        <w:t xml:space="preserve"> effective mechanisms for identifying </w:t>
      </w:r>
      <w:r w:rsidR="000A2C2A">
        <w:rPr>
          <w:rFonts w:eastAsiaTheme="minorHAnsi" w:cstheme="minorBidi"/>
          <w:szCs w:val="24"/>
          <w:shd w:val="clear" w:color="auto" w:fill="FFFFFF"/>
        </w:rPr>
        <w:t xml:space="preserve">where </w:t>
      </w:r>
      <w:r w:rsidR="00CB2AD9">
        <w:rPr>
          <w:rFonts w:eastAsiaTheme="minorHAnsi" w:cstheme="minorBidi"/>
          <w:szCs w:val="24"/>
          <w:shd w:val="clear" w:color="auto" w:fill="FFFFFF"/>
        </w:rPr>
        <w:t>interventions are needed to guide</w:t>
      </w:r>
      <w:r w:rsidR="000A2C2A">
        <w:rPr>
          <w:rFonts w:eastAsiaTheme="minorHAnsi" w:cstheme="minorBidi"/>
          <w:szCs w:val="24"/>
          <w:shd w:val="clear" w:color="auto" w:fill="FFFFFF"/>
        </w:rPr>
        <w:t xml:space="preserve"> </w:t>
      </w:r>
      <w:r w:rsidR="004A4498">
        <w:rPr>
          <w:rFonts w:eastAsiaTheme="minorHAnsi" w:cstheme="minorBidi"/>
          <w:szCs w:val="24"/>
          <w:shd w:val="clear" w:color="auto" w:fill="FFFFFF"/>
        </w:rPr>
        <w:t>the market or address shortfall</w:t>
      </w:r>
      <w:r w:rsidR="00350F27">
        <w:rPr>
          <w:rFonts w:eastAsiaTheme="minorHAnsi" w:cstheme="minorBidi"/>
          <w:szCs w:val="24"/>
          <w:shd w:val="clear" w:color="auto" w:fill="FFFFFF"/>
        </w:rPr>
        <w:t>s in the options people with disability</w:t>
      </w:r>
      <w:r w:rsidR="00F758E0">
        <w:rPr>
          <w:rFonts w:eastAsiaTheme="minorHAnsi" w:cstheme="minorBidi"/>
          <w:szCs w:val="24"/>
          <w:shd w:val="clear" w:color="auto" w:fill="FFFFFF"/>
        </w:rPr>
        <w:t>, through alternative commissioning</w:t>
      </w:r>
      <w:r w:rsidR="00E2243F">
        <w:rPr>
          <w:rFonts w:eastAsiaTheme="minorHAnsi" w:cstheme="minorBidi"/>
          <w:szCs w:val="24"/>
          <w:shd w:val="clear" w:color="auto" w:fill="FFFFFF"/>
        </w:rPr>
        <w:t xml:space="preserve"> or provider panel arrangements.</w:t>
      </w:r>
      <w:r w:rsidRPr="00E964CA">
        <w:rPr>
          <w:rFonts w:eastAsiaTheme="minorHAnsi" w:cstheme="minorBidi"/>
          <w:szCs w:val="24"/>
          <w:shd w:val="clear" w:color="auto" w:fill="FFFFFF"/>
          <w:vertAlign w:val="superscript"/>
        </w:rPr>
        <w:footnoteReference w:id="31"/>
      </w:r>
      <w:r w:rsidRPr="00E964CA">
        <w:rPr>
          <w:rFonts w:eastAsiaTheme="minorHAnsi" w:cstheme="minorBidi"/>
          <w:szCs w:val="24"/>
          <w:shd w:val="clear" w:color="auto" w:fill="FFFFFF"/>
        </w:rPr>
        <w:t xml:space="preserve"> </w:t>
      </w:r>
    </w:p>
    <w:p w14:paraId="06DC0E68" w14:textId="77777777" w:rsidR="00E964CA" w:rsidRPr="00E964CA" w:rsidRDefault="00E964CA" w:rsidP="00A31793">
      <w:pPr>
        <w:spacing w:line="276" w:lineRule="auto"/>
        <w:rPr>
          <w:rFonts w:eastAsiaTheme="minorHAnsi" w:cstheme="minorBidi"/>
          <w:szCs w:val="24"/>
          <w:shd w:val="clear" w:color="auto" w:fill="FFFFFF"/>
        </w:rPr>
      </w:pPr>
    </w:p>
    <w:p w14:paraId="43214DB9" w14:textId="3F5CCAC9" w:rsidR="00E964CA" w:rsidRPr="00E964CA" w:rsidRDefault="00E964CA" w:rsidP="00A31793">
      <w:pPr>
        <w:spacing w:line="276" w:lineRule="auto"/>
        <w:rPr>
          <w:rFonts w:eastAsiaTheme="minorHAnsi" w:cstheme="minorBidi"/>
          <w:szCs w:val="24"/>
          <w:shd w:val="clear" w:color="auto" w:fill="FFFFFF"/>
        </w:rPr>
      </w:pPr>
      <w:r w:rsidRPr="00E964CA">
        <w:rPr>
          <w:rFonts w:eastAsiaTheme="minorHAnsi" w:cstheme="minorBidi"/>
          <w:szCs w:val="24"/>
          <w:shd w:val="clear" w:color="auto" w:fill="FFFFFF"/>
        </w:rPr>
        <w:t>While we and others have noted the lack of s</w:t>
      </w:r>
      <w:r w:rsidR="00691F20">
        <w:rPr>
          <w:rFonts w:eastAsiaTheme="minorHAnsi" w:cstheme="minorBidi"/>
          <w:szCs w:val="24"/>
          <w:shd w:val="clear" w:color="auto" w:fill="FFFFFF"/>
        </w:rPr>
        <w:t>upport</w:t>
      </w:r>
      <w:r w:rsidRPr="00E964CA">
        <w:rPr>
          <w:rFonts w:eastAsiaTheme="minorHAnsi" w:cstheme="minorBidi"/>
          <w:szCs w:val="24"/>
          <w:shd w:val="clear" w:color="auto" w:fill="FFFFFF"/>
        </w:rPr>
        <w:t xml:space="preserve"> availability generally, the </w:t>
      </w:r>
      <w:r w:rsidR="00F758E0">
        <w:rPr>
          <w:rFonts w:eastAsiaTheme="minorHAnsi" w:cstheme="minorBidi"/>
          <w:szCs w:val="24"/>
          <w:shd w:val="clear" w:color="auto" w:fill="FFFFFF"/>
        </w:rPr>
        <w:t>D</w:t>
      </w:r>
      <w:r w:rsidR="00A946D5">
        <w:rPr>
          <w:rFonts w:eastAsiaTheme="minorHAnsi" w:cstheme="minorBidi"/>
          <w:szCs w:val="24"/>
          <w:shd w:val="clear" w:color="auto" w:fill="FFFFFF"/>
        </w:rPr>
        <w:t xml:space="preserve">isability Royal Commission </w:t>
      </w:r>
      <w:r w:rsidRPr="00E964CA">
        <w:rPr>
          <w:rFonts w:eastAsiaTheme="minorHAnsi" w:cstheme="minorBidi"/>
          <w:szCs w:val="24"/>
          <w:shd w:val="clear" w:color="auto" w:fill="FFFFFF"/>
        </w:rPr>
        <w:t>specifically highlight</w:t>
      </w:r>
      <w:r w:rsidR="00A946D5">
        <w:rPr>
          <w:rFonts w:eastAsiaTheme="minorHAnsi" w:cstheme="minorBidi"/>
          <w:szCs w:val="24"/>
          <w:shd w:val="clear" w:color="auto" w:fill="FFFFFF"/>
        </w:rPr>
        <w:t>ed</w:t>
      </w:r>
      <w:r w:rsidRPr="00E964CA">
        <w:rPr>
          <w:rFonts w:eastAsiaTheme="minorHAnsi" w:cstheme="minorBidi"/>
          <w:szCs w:val="24"/>
          <w:shd w:val="clear" w:color="auto" w:fill="FFFFFF"/>
        </w:rPr>
        <w:t xml:space="preserve"> the lack of availability of Positive Behaviour Support Practitioners in </w:t>
      </w:r>
      <w:r w:rsidR="00A45660">
        <w:rPr>
          <w:rFonts w:eastAsiaTheme="minorHAnsi" w:cstheme="minorBidi"/>
          <w:szCs w:val="24"/>
          <w:shd w:val="clear" w:color="auto" w:fill="FFFFFF"/>
        </w:rPr>
        <w:t>r</w:t>
      </w:r>
      <w:r w:rsidR="00001701">
        <w:rPr>
          <w:rFonts w:eastAsiaTheme="minorHAnsi" w:cstheme="minorBidi"/>
          <w:szCs w:val="24"/>
          <w:shd w:val="clear" w:color="auto" w:fill="FFFFFF"/>
        </w:rPr>
        <w:t>egional</w:t>
      </w:r>
      <w:r w:rsidRPr="00E964CA">
        <w:rPr>
          <w:rFonts w:eastAsiaTheme="minorHAnsi" w:cstheme="minorBidi"/>
          <w:szCs w:val="24"/>
          <w:shd w:val="clear" w:color="auto" w:fill="FFFFFF"/>
        </w:rPr>
        <w:t xml:space="preserve"> and </w:t>
      </w:r>
      <w:r w:rsidR="00A45660">
        <w:rPr>
          <w:rFonts w:eastAsiaTheme="minorHAnsi" w:cstheme="minorBidi"/>
          <w:szCs w:val="24"/>
          <w:shd w:val="clear" w:color="auto" w:fill="FFFFFF"/>
        </w:rPr>
        <w:t>r</w:t>
      </w:r>
      <w:r w:rsidRPr="00E964CA">
        <w:rPr>
          <w:rFonts w:eastAsiaTheme="minorHAnsi" w:cstheme="minorBidi"/>
          <w:szCs w:val="24"/>
          <w:shd w:val="clear" w:color="auto" w:fill="FFFFFF"/>
        </w:rPr>
        <w:t>emote areas</w:t>
      </w:r>
      <w:r w:rsidR="00247BE3">
        <w:rPr>
          <w:rFonts w:eastAsiaTheme="minorHAnsi" w:cstheme="minorBidi"/>
          <w:szCs w:val="24"/>
          <w:shd w:val="clear" w:color="auto" w:fill="FFFFFF"/>
        </w:rPr>
        <w:t xml:space="preserve"> </w:t>
      </w:r>
      <w:r w:rsidR="00001701">
        <w:rPr>
          <w:rFonts w:eastAsiaTheme="minorHAnsi" w:cstheme="minorBidi"/>
          <w:szCs w:val="24"/>
          <w:shd w:val="clear" w:color="auto" w:fill="FFFFFF"/>
        </w:rPr>
        <w:t>with</w:t>
      </w:r>
      <w:r w:rsidR="006570E8">
        <w:rPr>
          <w:rFonts w:eastAsiaTheme="minorHAnsi" w:cstheme="minorBidi"/>
          <w:szCs w:val="24"/>
          <w:shd w:val="clear" w:color="auto" w:fill="FFFFFF"/>
        </w:rPr>
        <w:t xml:space="preserve"> </w:t>
      </w:r>
      <w:r w:rsidR="00BA5CA2">
        <w:rPr>
          <w:rFonts w:eastAsiaTheme="minorHAnsi" w:cstheme="minorBidi"/>
          <w:szCs w:val="24"/>
          <w:shd w:val="clear" w:color="auto" w:fill="FFFFFF"/>
        </w:rPr>
        <w:t xml:space="preserve">thin markets </w:t>
      </w:r>
      <w:r w:rsidR="00247BE3">
        <w:rPr>
          <w:rFonts w:eastAsiaTheme="minorHAnsi" w:cstheme="minorBidi"/>
          <w:szCs w:val="24"/>
          <w:shd w:val="clear" w:color="auto" w:fill="FFFFFF"/>
        </w:rPr>
        <w:t>and</w:t>
      </w:r>
      <w:r w:rsidRPr="00E964CA">
        <w:rPr>
          <w:rFonts w:eastAsiaTheme="minorHAnsi" w:cstheme="minorBidi"/>
          <w:szCs w:val="24"/>
          <w:shd w:val="clear" w:color="auto" w:fill="FFFFFF"/>
        </w:rPr>
        <w:t xml:space="preserve"> recommend</w:t>
      </w:r>
      <w:r w:rsidR="00247BE3">
        <w:rPr>
          <w:rFonts w:eastAsiaTheme="minorHAnsi" w:cstheme="minorBidi"/>
          <w:szCs w:val="24"/>
          <w:shd w:val="clear" w:color="auto" w:fill="FFFFFF"/>
        </w:rPr>
        <w:t>ed</w:t>
      </w:r>
      <w:r w:rsidRPr="00E964CA">
        <w:rPr>
          <w:rFonts w:eastAsiaTheme="minorHAnsi" w:cstheme="minorBidi"/>
          <w:szCs w:val="24"/>
          <w:shd w:val="clear" w:color="auto" w:fill="FFFFFF"/>
        </w:rPr>
        <w:t xml:space="preserve"> </w:t>
      </w:r>
      <w:r w:rsidR="00BA5CA2">
        <w:rPr>
          <w:rFonts w:eastAsiaTheme="minorHAnsi" w:cstheme="minorBidi"/>
          <w:szCs w:val="24"/>
          <w:shd w:val="clear" w:color="auto" w:fill="FFFFFF"/>
        </w:rPr>
        <w:t xml:space="preserve">providing </w:t>
      </w:r>
      <w:r w:rsidRPr="00E964CA">
        <w:rPr>
          <w:rFonts w:eastAsiaTheme="minorHAnsi" w:cstheme="minorBidi"/>
          <w:szCs w:val="24"/>
          <w:shd w:val="clear" w:color="auto" w:fill="FFFFFF"/>
        </w:rPr>
        <w:t>additional incentives for providers</w:t>
      </w:r>
      <w:r w:rsidR="00860D93">
        <w:rPr>
          <w:rFonts w:eastAsiaTheme="minorHAnsi" w:cstheme="minorBidi"/>
          <w:szCs w:val="24"/>
          <w:shd w:val="clear" w:color="auto" w:fill="FFFFFF"/>
        </w:rPr>
        <w:t>, creating a pu</w:t>
      </w:r>
      <w:r w:rsidR="00CA29AF">
        <w:rPr>
          <w:rFonts w:eastAsiaTheme="minorHAnsi" w:cstheme="minorBidi"/>
          <w:szCs w:val="24"/>
          <w:shd w:val="clear" w:color="auto" w:fill="FFFFFF"/>
        </w:rPr>
        <w:t>blicly accessible list and other measure to address shortages</w:t>
      </w:r>
      <w:r w:rsidRPr="00E964CA">
        <w:rPr>
          <w:rFonts w:eastAsiaTheme="minorHAnsi" w:cstheme="minorBidi"/>
          <w:szCs w:val="24"/>
          <w:shd w:val="clear" w:color="auto" w:fill="FFFFFF"/>
        </w:rPr>
        <w:t>.</w:t>
      </w:r>
      <w:r w:rsidRPr="00E964CA">
        <w:rPr>
          <w:rFonts w:eastAsiaTheme="minorHAnsi" w:cstheme="minorBidi"/>
          <w:szCs w:val="24"/>
          <w:shd w:val="clear" w:color="auto" w:fill="FFFFFF"/>
          <w:vertAlign w:val="superscript"/>
        </w:rPr>
        <w:footnoteReference w:id="32"/>
      </w:r>
    </w:p>
    <w:p w14:paraId="20530937" w14:textId="77777777" w:rsidR="00F725E8" w:rsidRDefault="00F725E8" w:rsidP="00A31793">
      <w:pPr>
        <w:spacing w:line="276" w:lineRule="auto"/>
        <w:rPr>
          <w:rFonts w:eastAsiaTheme="minorHAnsi" w:cstheme="minorBidi"/>
          <w:szCs w:val="24"/>
          <w:shd w:val="clear" w:color="auto" w:fill="FFFFFF"/>
        </w:rPr>
      </w:pPr>
    </w:p>
    <w:p w14:paraId="5657F836" w14:textId="47252257" w:rsidR="00F725E8" w:rsidRPr="00A15EAE" w:rsidRDefault="00F725E8" w:rsidP="00A31793">
      <w:pPr>
        <w:spacing w:after="160" w:line="276" w:lineRule="auto"/>
        <w:rPr>
          <w:b/>
          <w:bCs/>
          <w:color w:val="000000" w:themeColor="text1"/>
          <w:kern w:val="2"/>
          <w14:ligatures w14:val="standardContextual"/>
        </w:rPr>
      </w:pPr>
      <w:r w:rsidRPr="00A15EAE">
        <w:rPr>
          <w:b/>
          <w:bCs/>
          <w:color w:val="000000" w:themeColor="text1"/>
          <w:kern w:val="2"/>
          <w14:ligatures w14:val="standardContextual"/>
        </w:rPr>
        <w:t xml:space="preserve">Recommendation </w:t>
      </w:r>
      <w:r w:rsidR="00EC58AF">
        <w:rPr>
          <w:b/>
          <w:bCs/>
          <w:color w:val="000000" w:themeColor="text1"/>
          <w:kern w:val="2"/>
          <w14:ligatures w14:val="standardContextual"/>
        </w:rPr>
        <w:t>13</w:t>
      </w:r>
      <w:r w:rsidRPr="00A15EAE">
        <w:rPr>
          <w:b/>
          <w:bCs/>
          <w:color w:val="000000" w:themeColor="text1"/>
          <w:kern w:val="2"/>
          <w14:ligatures w14:val="standardContextual"/>
        </w:rPr>
        <w:t xml:space="preserve">: </w:t>
      </w:r>
      <w:r w:rsidRPr="00A15EAE">
        <w:rPr>
          <w:color w:val="000000" w:themeColor="text1"/>
          <w:kern w:val="2"/>
          <w14:ligatures w14:val="standardContextual"/>
        </w:rPr>
        <w:t xml:space="preserve">That issues for people with disability who live in regional, rural and remote areas are </w:t>
      </w:r>
      <w:r w:rsidR="003B5D09">
        <w:rPr>
          <w:color w:val="000000" w:themeColor="text1"/>
          <w:kern w:val="2"/>
          <w14:ligatures w14:val="standardContextual"/>
        </w:rPr>
        <w:t>included</w:t>
      </w:r>
      <w:r w:rsidR="00D42D5A">
        <w:rPr>
          <w:color w:val="000000" w:themeColor="text1"/>
          <w:kern w:val="2"/>
          <w14:ligatures w14:val="standardContextual"/>
        </w:rPr>
        <w:t xml:space="preserve"> </w:t>
      </w:r>
      <w:r w:rsidRPr="00A15EAE">
        <w:rPr>
          <w:color w:val="000000" w:themeColor="text1"/>
          <w:kern w:val="2"/>
          <w14:ligatures w14:val="standardContextual"/>
        </w:rPr>
        <w:t>in the development of the new registration and quality system.</w:t>
      </w:r>
    </w:p>
    <w:p w14:paraId="172F8052" w14:textId="2BA7C93B" w:rsidR="00234EF6" w:rsidRDefault="00234EF6">
      <w:r>
        <w:br w:type="page"/>
      </w:r>
    </w:p>
    <w:p w14:paraId="5EDFA39D" w14:textId="77777777" w:rsidR="00503A09" w:rsidRDefault="00503A09" w:rsidP="00A31793">
      <w:pPr>
        <w:spacing w:line="276" w:lineRule="auto"/>
      </w:pPr>
    </w:p>
    <w:p w14:paraId="708C5551" w14:textId="1601D1CF" w:rsidR="001E7A91" w:rsidRDefault="008B527D" w:rsidP="00A31793">
      <w:pPr>
        <w:pStyle w:val="Heading1"/>
        <w:jc w:val="left"/>
      </w:pPr>
      <w:bookmarkStart w:id="34" w:name="_Section_3_-"/>
      <w:bookmarkEnd w:id="34"/>
      <w:r>
        <w:t xml:space="preserve">Section 3 - </w:t>
      </w:r>
      <w:r w:rsidR="004809CC">
        <w:t>U</w:t>
      </w:r>
      <w:r w:rsidR="001E7A91">
        <w:t>phold</w:t>
      </w:r>
      <w:r w:rsidR="004809CC">
        <w:t>ing</w:t>
      </w:r>
      <w:r w:rsidR="00016EF6">
        <w:t xml:space="preserve"> and fulfil</w:t>
      </w:r>
      <w:r w:rsidR="004809CC">
        <w:t>ling</w:t>
      </w:r>
      <w:r w:rsidR="001E7A91">
        <w:t xml:space="preserve"> </w:t>
      </w:r>
      <w:r w:rsidR="0080153D">
        <w:t xml:space="preserve">the </w:t>
      </w:r>
      <w:r w:rsidR="001E7A91">
        <w:t>rights</w:t>
      </w:r>
      <w:r w:rsidR="0080153D">
        <w:t xml:space="preserve"> of people with disability </w:t>
      </w:r>
      <w:r w:rsidR="001E7A91">
        <w:t xml:space="preserve"> </w:t>
      </w:r>
    </w:p>
    <w:p w14:paraId="7F126A94" w14:textId="6A9BEED7" w:rsidR="00E166D4" w:rsidRDefault="00E166D4" w:rsidP="00A31793">
      <w:pPr>
        <w:spacing w:line="276" w:lineRule="auto"/>
      </w:pPr>
    </w:p>
    <w:p w14:paraId="4D2B8C5A" w14:textId="29560175" w:rsidR="00206274" w:rsidRDefault="00C87F46" w:rsidP="00A31793">
      <w:pPr>
        <w:spacing w:line="276" w:lineRule="auto"/>
      </w:pPr>
      <w:r>
        <w:t>In the</w:t>
      </w:r>
      <w:r w:rsidR="00252E18">
        <w:t xml:space="preserve"> questions to guide submissions to</w:t>
      </w:r>
      <w:r w:rsidR="00A03CED">
        <w:t xml:space="preserve"> this </w:t>
      </w:r>
      <w:r w:rsidR="004E2A60">
        <w:t xml:space="preserve">consultation, the </w:t>
      </w:r>
      <w:r w:rsidR="00A03CED">
        <w:t xml:space="preserve">Taskforce </w:t>
      </w:r>
      <w:r w:rsidR="004E2A60">
        <w:t xml:space="preserve">has </w:t>
      </w:r>
      <w:r w:rsidR="00A03CED">
        <w:t>list</w:t>
      </w:r>
      <w:r w:rsidR="004E2A60">
        <w:t>ed</w:t>
      </w:r>
      <w:r w:rsidR="00A03CED">
        <w:t xml:space="preserve"> a number of </w:t>
      </w:r>
      <w:r w:rsidR="00206274">
        <w:t>human rights</w:t>
      </w:r>
      <w:r w:rsidR="00202257">
        <w:t xml:space="preserve">, </w:t>
      </w:r>
      <w:r w:rsidR="00206274">
        <w:t>including</w:t>
      </w:r>
      <w:r w:rsidR="00F132A4">
        <w:t xml:space="preserve"> </w:t>
      </w:r>
      <w:r w:rsidR="00206274">
        <w:t>the right</w:t>
      </w:r>
      <w:r w:rsidR="000B760B">
        <w:t>s</w:t>
      </w:r>
      <w:r w:rsidR="00206274">
        <w:t xml:space="preserve"> to live independently</w:t>
      </w:r>
      <w:r w:rsidR="00A44399">
        <w:t>,</w:t>
      </w:r>
      <w:r w:rsidR="00206274">
        <w:t xml:space="preserve"> be included in the community, be free from violence, abuse, neglect and exploitation,</w:t>
      </w:r>
      <w:r w:rsidR="00A44399">
        <w:t xml:space="preserve"> and</w:t>
      </w:r>
      <w:r w:rsidR="00206274">
        <w:t xml:space="preserve"> have an adequate standard of living and economic and social participation</w:t>
      </w:r>
      <w:r w:rsidR="00F132A4">
        <w:t xml:space="preserve">. </w:t>
      </w:r>
      <w:r w:rsidR="00F63502">
        <w:t xml:space="preserve"> </w:t>
      </w:r>
      <w:r w:rsidR="00202257">
        <w:t xml:space="preserve">The enjoyment of these rights by people with disability </w:t>
      </w:r>
      <w:r w:rsidR="00FB5B9E">
        <w:t>all</w:t>
      </w:r>
      <w:r w:rsidR="00F63502">
        <w:t xml:space="preserve"> depend on Australia developing a</w:t>
      </w:r>
      <w:r w:rsidR="007354B8">
        <w:t xml:space="preserve"> well-functioning</w:t>
      </w:r>
      <w:r w:rsidR="00F63502">
        <w:t xml:space="preserve"> ecosystem of </w:t>
      </w:r>
      <w:r w:rsidR="007354B8">
        <w:t xml:space="preserve">disability </w:t>
      </w:r>
      <w:r w:rsidR="00BF644A">
        <w:t xml:space="preserve">and mainstream </w:t>
      </w:r>
      <w:r w:rsidR="007354B8">
        <w:t>supports</w:t>
      </w:r>
      <w:r w:rsidR="00981AC6">
        <w:t xml:space="preserve"> to meet the</w:t>
      </w:r>
      <w:r w:rsidR="00032225">
        <w:t xml:space="preserve"> diverse</w:t>
      </w:r>
      <w:r w:rsidR="00981AC6">
        <w:t xml:space="preserve"> needs of people with disability</w:t>
      </w:r>
      <w:r w:rsidR="00AE61DE">
        <w:t xml:space="preserve">. </w:t>
      </w:r>
      <w:r w:rsidR="00384B14">
        <w:t xml:space="preserve">While all stakeholders see this as </w:t>
      </w:r>
      <w:r w:rsidR="00AE12E3">
        <w:t xml:space="preserve">the </w:t>
      </w:r>
      <w:r w:rsidR="00957172">
        <w:t>goal</w:t>
      </w:r>
      <w:r w:rsidR="00AE12E3">
        <w:t xml:space="preserve">, </w:t>
      </w:r>
      <w:r w:rsidR="00957172">
        <w:t>h</w:t>
      </w:r>
      <w:r w:rsidR="00AE61DE">
        <w:t xml:space="preserve">ow to best achieve this </w:t>
      </w:r>
      <w:r w:rsidR="00682DB1">
        <w:t xml:space="preserve">outcome </w:t>
      </w:r>
      <w:r w:rsidR="00AE61DE">
        <w:t>is no</w:t>
      </w:r>
      <w:r w:rsidR="001C726F">
        <w:t xml:space="preserve">w </w:t>
      </w:r>
      <w:r w:rsidR="00B37ECD">
        <w:t>the</w:t>
      </w:r>
      <w:r w:rsidR="00201B36">
        <w:t xml:space="preserve"> contentious</w:t>
      </w:r>
      <w:r w:rsidR="00EB6997">
        <w:t xml:space="preserve"> </w:t>
      </w:r>
      <w:r w:rsidR="00B37ECD">
        <w:t>challenge</w:t>
      </w:r>
      <w:r w:rsidR="007E2F82">
        <w:t xml:space="preserve"> </w:t>
      </w:r>
      <w:r w:rsidR="009B1ABB">
        <w:t>for the</w:t>
      </w:r>
      <w:r w:rsidR="00DE3FE9">
        <w:t xml:space="preserve"> </w:t>
      </w:r>
      <w:r w:rsidR="00B108B8">
        <w:t>T</w:t>
      </w:r>
      <w:r w:rsidR="00DE3FE9">
        <w:t xml:space="preserve">askforce and </w:t>
      </w:r>
      <w:r w:rsidR="006B30B8">
        <w:t>g</w:t>
      </w:r>
      <w:r w:rsidR="00DE3FE9">
        <w:t>overnment to consider</w:t>
      </w:r>
      <w:r w:rsidR="00FF4C3C">
        <w:t xml:space="preserve"> and</w:t>
      </w:r>
      <w:r w:rsidR="00B1612A">
        <w:t xml:space="preserve"> formulate</w:t>
      </w:r>
      <w:r w:rsidR="00201B36">
        <w:t xml:space="preserve"> the needed reforms, </w:t>
      </w:r>
      <w:r w:rsidR="00DE0D06">
        <w:t>with meaningful co-design</w:t>
      </w:r>
      <w:r w:rsidR="00CC5135">
        <w:t xml:space="preserve"> with</w:t>
      </w:r>
      <w:r w:rsidR="00DE0D06">
        <w:t xml:space="preserve"> and leadership </w:t>
      </w:r>
      <w:r w:rsidR="00CC5135">
        <w:t xml:space="preserve">by </w:t>
      </w:r>
      <w:r w:rsidR="00201B36">
        <w:t>the disability community</w:t>
      </w:r>
      <w:r w:rsidR="008D257F">
        <w:t xml:space="preserve">. </w:t>
      </w:r>
    </w:p>
    <w:p w14:paraId="39CB40E1" w14:textId="77777777" w:rsidR="0026539D" w:rsidRDefault="0026539D" w:rsidP="00A31793">
      <w:pPr>
        <w:spacing w:line="276" w:lineRule="auto"/>
      </w:pPr>
    </w:p>
    <w:p w14:paraId="7CA8A7F8" w14:textId="7675AE17" w:rsidR="004A1B20" w:rsidRDefault="00625CCA" w:rsidP="00A31793">
      <w:pPr>
        <w:spacing w:line="276" w:lineRule="auto"/>
      </w:pPr>
      <w:r>
        <w:t xml:space="preserve">Currently many people with disability in the NDIS </w:t>
      </w:r>
      <w:r w:rsidR="00206545">
        <w:t>can exercise the</w:t>
      </w:r>
      <w:r w:rsidR="00000D7D">
        <w:t xml:space="preserve"> </w:t>
      </w:r>
      <w:r>
        <w:t>right</w:t>
      </w:r>
      <w:r w:rsidR="009819BD">
        <w:t xml:space="preserve"> to choose </w:t>
      </w:r>
      <w:r w:rsidR="00557245">
        <w:t>an unregistered</w:t>
      </w:r>
      <w:r w:rsidR="009819BD">
        <w:t xml:space="preserve"> provider </w:t>
      </w:r>
      <w:r w:rsidR="00000D7D">
        <w:t xml:space="preserve">or worker. However, </w:t>
      </w:r>
      <w:r w:rsidR="0030700A">
        <w:t>for many people with disability</w:t>
      </w:r>
      <w:r w:rsidR="00DC733E">
        <w:t xml:space="preserve"> </w:t>
      </w:r>
      <w:r w:rsidR="00CB22B5">
        <w:t>other</w:t>
      </w:r>
      <w:r w:rsidR="00DC733E">
        <w:t xml:space="preserve"> right</w:t>
      </w:r>
      <w:r w:rsidR="000A0486">
        <w:t xml:space="preserve">s </w:t>
      </w:r>
      <w:r w:rsidR="00CB22B5">
        <w:t xml:space="preserve">remain unfulfilled as </w:t>
      </w:r>
      <w:r w:rsidR="0038716F">
        <w:t xml:space="preserve">their </w:t>
      </w:r>
      <w:r w:rsidR="003C336F">
        <w:t xml:space="preserve">opportunities to </w:t>
      </w:r>
      <w:r w:rsidR="0038716F">
        <w:t>cho</w:t>
      </w:r>
      <w:r w:rsidR="003C336F">
        <w:t>ose from</w:t>
      </w:r>
      <w:r w:rsidR="00C66F6C">
        <w:t xml:space="preserve"> a range of</w:t>
      </w:r>
      <w:r w:rsidR="0038716F">
        <w:t xml:space="preserve"> quality supports</w:t>
      </w:r>
      <w:r w:rsidR="00CB19F2">
        <w:t>, or</w:t>
      </w:r>
      <w:r w:rsidR="003C336F">
        <w:t xml:space="preserve"> </w:t>
      </w:r>
      <w:r w:rsidR="00275352">
        <w:t>control how they receiv</w:t>
      </w:r>
      <w:r w:rsidR="008E6D46">
        <w:t>e</w:t>
      </w:r>
      <w:r w:rsidR="00275352">
        <w:t xml:space="preserve"> supports and participate in </w:t>
      </w:r>
      <w:r w:rsidR="00593061">
        <w:t xml:space="preserve">their </w:t>
      </w:r>
      <w:r w:rsidR="00275352">
        <w:t>community</w:t>
      </w:r>
      <w:r w:rsidR="0038716F">
        <w:t xml:space="preserve"> are limited</w:t>
      </w:r>
      <w:r w:rsidR="00D51255">
        <w:t xml:space="preserve"> or even non-existent. </w:t>
      </w:r>
      <w:r w:rsidR="000D72A1">
        <w:t xml:space="preserve">As the </w:t>
      </w:r>
      <w:r w:rsidR="00A31045">
        <w:t xml:space="preserve">Disability Royal Commission heartbreakingly demonstrated </w:t>
      </w:r>
      <w:r w:rsidR="00A0431B">
        <w:t>in both registered and unregistered service provision</w:t>
      </w:r>
      <w:r w:rsidR="009F7BF7">
        <w:t xml:space="preserve"> contexts</w:t>
      </w:r>
      <w:r w:rsidR="00A0431B">
        <w:t xml:space="preserve">, the right </w:t>
      </w:r>
      <w:r w:rsidR="00297A5D">
        <w:t>to</w:t>
      </w:r>
      <w:r w:rsidR="005B4F7D">
        <w:t xml:space="preserve"> </w:t>
      </w:r>
      <w:r w:rsidR="00E36805">
        <w:t>freedom</w:t>
      </w:r>
      <w:r w:rsidR="005B4F7D">
        <w:t xml:space="preserve"> from violence, abuse, neglect or exploitation has</w:t>
      </w:r>
      <w:r w:rsidR="00E36805">
        <w:t xml:space="preserve"> </w:t>
      </w:r>
      <w:r w:rsidR="009F7BF7">
        <w:t xml:space="preserve">been poorly </w:t>
      </w:r>
      <w:r w:rsidR="00A537D9">
        <w:t xml:space="preserve">defended </w:t>
      </w:r>
      <w:r w:rsidR="009F7BF7">
        <w:t>by existing safeguarding</w:t>
      </w:r>
      <w:r w:rsidR="00291C9E">
        <w:t xml:space="preserve"> and quality</w:t>
      </w:r>
      <w:r w:rsidR="00E472AC">
        <w:t xml:space="preserve"> assurance</w:t>
      </w:r>
      <w:r w:rsidR="009F7BF7">
        <w:t xml:space="preserve"> mechanisms. </w:t>
      </w:r>
      <w:r w:rsidR="00593061">
        <w:t>Th</w:t>
      </w:r>
      <w:r w:rsidR="00542193">
        <w:t>ese systemic failures and dysfunction</w:t>
      </w:r>
      <w:r w:rsidR="00E26D24">
        <w:t>, and the resulting neglect</w:t>
      </w:r>
      <w:r w:rsidR="0022644E">
        <w:t>, mistreatment and exploitation</w:t>
      </w:r>
      <w:r w:rsidR="00542193">
        <w:t xml:space="preserve"> have been</w:t>
      </w:r>
      <w:r w:rsidR="00593061">
        <w:t xml:space="preserve"> particularly acute for </w:t>
      </w:r>
      <w:r w:rsidR="00DA61F4">
        <w:t>the</w:t>
      </w:r>
      <w:r w:rsidR="00593061">
        <w:t xml:space="preserve"> </w:t>
      </w:r>
      <w:r w:rsidR="00EE7EB7">
        <w:t>m</w:t>
      </w:r>
      <w:r w:rsidR="00593061">
        <w:t>ultiply</w:t>
      </w:r>
      <w:r w:rsidR="00A8017A">
        <w:t xml:space="preserve"> disadvantage</w:t>
      </w:r>
      <w:r w:rsidR="00D83130">
        <w:t>d</w:t>
      </w:r>
      <w:r w:rsidR="00A8017A">
        <w:t xml:space="preserve"> and</w:t>
      </w:r>
      <w:r w:rsidR="00593061">
        <w:t xml:space="preserve"> marginalised </w:t>
      </w:r>
      <w:r w:rsidR="00DA61F4">
        <w:t xml:space="preserve">people with disability </w:t>
      </w:r>
      <w:r w:rsidR="00A8017A">
        <w:t>who advocacy organisations</w:t>
      </w:r>
      <w:r w:rsidR="00314C7B">
        <w:t xml:space="preserve"> often</w:t>
      </w:r>
      <w:r w:rsidR="00A8017A">
        <w:t xml:space="preserve"> </w:t>
      </w:r>
      <w:r w:rsidR="00D83130">
        <w:t xml:space="preserve">work with </w:t>
      </w:r>
      <w:r w:rsidR="001B2C43">
        <w:t>and speak up for</w:t>
      </w:r>
      <w:r w:rsidR="00056706">
        <w:t>, and</w:t>
      </w:r>
      <w:r w:rsidR="004779F6">
        <w:t xml:space="preserve"> who</w:t>
      </w:r>
      <w:r w:rsidR="00056706">
        <w:t xml:space="preserve"> may also </w:t>
      </w:r>
      <w:r w:rsidR="00314C7B">
        <w:t xml:space="preserve">face </w:t>
      </w:r>
      <w:r w:rsidR="004779F6">
        <w:t xml:space="preserve">the most practical </w:t>
      </w:r>
      <w:r w:rsidR="00314C7B">
        <w:t>difficulties in accessing advocacy support</w:t>
      </w:r>
      <w:r w:rsidR="00DA6624">
        <w:t xml:space="preserve"> – includ</w:t>
      </w:r>
      <w:r w:rsidR="00803A9E">
        <w:t>ing</w:t>
      </w:r>
      <w:r w:rsidR="004A1B20">
        <w:t>:</w:t>
      </w:r>
    </w:p>
    <w:p w14:paraId="1164FFCC" w14:textId="774FA4F6" w:rsidR="004A1B20" w:rsidRPr="004A1B20" w:rsidRDefault="00DA6624" w:rsidP="00A31793">
      <w:pPr>
        <w:pStyle w:val="ListParagraph"/>
        <w:numPr>
          <w:ilvl w:val="0"/>
          <w:numId w:val="34"/>
        </w:numPr>
        <w:spacing w:line="276" w:lineRule="auto"/>
      </w:pPr>
      <w:r w:rsidRPr="004A1B20">
        <w:rPr>
          <w:color w:val="000000" w:themeColor="text1"/>
        </w:rPr>
        <w:t xml:space="preserve">people with intellectual disability, acquired brain injury, psychosocial disability, </w:t>
      </w:r>
      <w:r w:rsidR="00315028" w:rsidRPr="004A1B20">
        <w:rPr>
          <w:color w:val="000000" w:themeColor="text1"/>
        </w:rPr>
        <w:t xml:space="preserve">and/or </w:t>
      </w:r>
      <w:r w:rsidRPr="004A1B20">
        <w:rPr>
          <w:color w:val="000000" w:themeColor="text1"/>
        </w:rPr>
        <w:t>complex communication support needs</w:t>
      </w:r>
      <w:r w:rsidR="00746FB0">
        <w:rPr>
          <w:color w:val="000000" w:themeColor="text1"/>
        </w:rPr>
        <w:t xml:space="preserve">; </w:t>
      </w:r>
      <w:r w:rsidRPr="004A1B20">
        <w:rPr>
          <w:color w:val="000000" w:themeColor="text1"/>
        </w:rPr>
        <w:t xml:space="preserve"> </w:t>
      </w:r>
    </w:p>
    <w:p w14:paraId="6A090587" w14:textId="67F5679D" w:rsidR="001B6B96" w:rsidRPr="00ED7F72" w:rsidRDefault="00DA6624" w:rsidP="00A31793">
      <w:pPr>
        <w:pStyle w:val="ListParagraph"/>
        <w:numPr>
          <w:ilvl w:val="0"/>
          <w:numId w:val="34"/>
        </w:numPr>
        <w:spacing w:line="276" w:lineRule="auto"/>
      </w:pPr>
      <w:r w:rsidRPr="004A1B20">
        <w:rPr>
          <w:color w:val="000000" w:themeColor="text1"/>
        </w:rPr>
        <w:t>those without strong support networks</w:t>
      </w:r>
      <w:r w:rsidR="00315028" w:rsidRPr="004A1B20">
        <w:rPr>
          <w:color w:val="000000" w:themeColor="text1"/>
        </w:rPr>
        <w:t>, such as family, friends or other supporters t</w:t>
      </w:r>
      <w:r w:rsidR="004A1B20" w:rsidRPr="004A1B20">
        <w:rPr>
          <w:color w:val="000000" w:themeColor="text1"/>
        </w:rPr>
        <w:t>o help them</w:t>
      </w:r>
      <w:r w:rsidR="00746FB0">
        <w:rPr>
          <w:color w:val="000000" w:themeColor="text1"/>
        </w:rPr>
        <w:t xml:space="preserve"> navigate complex systems,</w:t>
      </w:r>
      <w:r w:rsidR="004A1B20" w:rsidRPr="004A1B20">
        <w:rPr>
          <w:color w:val="000000" w:themeColor="text1"/>
        </w:rPr>
        <w:t xml:space="preserve"> speak up, make complaints or otherwise defend their rights</w:t>
      </w:r>
      <w:r w:rsidR="00ED7F72">
        <w:rPr>
          <w:color w:val="000000" w:themeColor="text1"/>
        </w:rPr>
        <w:t>;</w:t>
      </w:r>
    </w:p>
    <w:p w14:paraId="555FE8E4" w14:textId="5919FEFA" w:rsidR="00ED7F72" w:rsidRPr="00060222" w:rsidRDefault="00ED7F72" w:rsidP="00A31793">
      <w:pPr>
        <w:pStyle w:val="ListParagraph"/>
        <w:numPr>
          <w:ilvl w:val="0"/>
          <w:numId w:val="34"/>
        </w:numPr>
        <w:spacing w:line="276" w:lineRule="auto"/>
      </w:pPr>
      <w:r>
        <w:rPr>
          <w:color w:val="000000" w:themeColor="text1"/>
        </w:rPr>
        <w:t>people</w:t>
      </w:r>
      <w:r w:rsidR="008D2007">
        <w:rPr>
          <w:color w:val="000000" w:themeColor="text1"/>
        </w:rPr>
        <w:t xml:space="preserve"> </w:t>
      </w:r>
      <w:r w:rsidR="00B25AEB">
        <w:rPr>
          <w:color w:val="000000" w:themeColor="text1"/>
        </w:rPr>
        <w:t xml:space="preserve">experiencing </w:t>
      </w:r>
      <w:r w:rsidR="00D31200">
        <w:rPr>
          <w:color w:val="000000" w:themeColor="text1"/>
        </w:rPr>
        <w:t xml:space="preserve">intersectional </w:t>
      </w:r>
      <w:r w:rsidR="00B25AEB">
        <w:rPr>
          <w:color w:val="000000" w:themeColor="text1"/>
        </w:rPr>
        <w:t>disadvantage due to their identity, includ</w:t>
      </w:r>
      <w:r w:rsidR="00803A9E">
        <w:rPr>
          <w:color w:val="000000" w:themeColor="text1"/>
        </w:rPr>
        <w:t xml:space="preserve">ing </w:t>
      </w:r>
    </w:p>
    <w:p w14:paraId="623616D5" w14:textId="77777777" w:rsidR="00060222" w:rsidRPr="00A92597" w:rsidRDefault="00060222" w:rsidP="00A31793">
      <w:pPr>
        <w:pStyle w:val="ListBullet21"/>
        <w:numPr>
          <w:ilvl w:val="1"/>
          <w:numId w:val="34"/>
        </w:numPr>
        <w:spacing w:line="276" w:lineRule="auto"/>
      </w:pPr>
      <w:r w:rsidRPr="00A92597">
        <w:t xml:space="preserve">First Nations people </w:t>
      </w:r>
    </w:p>
    <w:p w14:paraId="5016CBAF" w14:textId="77777777" w:rsidR="00060222" w:rsidRPr="00A92597" w:rsidRDefault="00060222" w:rsidP="00A31793">
      <w:pPr>
        <w:pStyle w:val="ListBullet21"/>
        <w:numPr>
          <w:ilvl w:val="1"/>
          <w:numId w:val="34"/>
        </w:numPr>
        <w:spacing w:line="276" w:lineRule="auto"/>
      </w:pPr>
      <w:r w:rsidRPr="00A92597">
        <w:t xml:space="preserve">CALD people </w:t>
      </w:r>
    </w:p>
    <w:p w14:paraId="1590DE68" w14:textId="5785ED1E" w:rsidR="00060222" w:rsidRPr="00A92597" w:rsidRDefault="00060222" w:rsidP="00A31793">
      <w:pPr>
        <w:pStyle w:val="ListBullet21"/>
        <w:numPr>
          <w:ilvl w:val="1"/>
          <w:numId w:val="34"/>
        </w:numPr>
        <w:spacing w:line="276" w:lineRule="auto"/>
      </w:pPr>
      <w:r w:rsidRPr="00A92597">
        <w:t>LGBTIQA+</w:t>
      </w:r>
      <w:r w:rsidR="008D2007">
        <w:t>SB</w:t>
      </w:r>
      <w:r w:rsidRPr="00A92597">
        <w:t xml:space="preserve"> people </w:t>
      </w:r>
    </w:p>
    <w:p w14:paraId="71B0E97C" w14:textId="77777777" w:rsidR="00060222" w:rsidRPr="00A92597" w:rsidRDefault="00060222" w:rsidP="00A31793">
      <w:pPr>
        <w:pStyle w:val="ListBullet21"/>
        <w:numPr>
          <w:ilvl w:val="1"/>
          <w:numId w:val="34"/>
        </w:numPr>
        <w:spacing w:line="276" w:lineRule="auto"/>
      </w:pPr>
      <w:r w:rsidRPr="00A92597">
        <w:t xml:space="preserve">Children and young people </w:t>
      </w:r>
    </w:p>
    <w:p w14:paraId="2AFA329C" w14:textId="77777777" w:rsidR="00060222" w:rsidRPr="00A92597" w:rsidRDefault="00060222" w:rsidP="00A31793">
      <w:pPr>
        <w:pStyle w:val="ListBullet21"/>
        <w:numPr>
          <w:ilvl w:val="1"/>
          <w:numId w:val="34"/>
        </w:numPr>
        <w:spacing w:line="276" w:lineRule="auto"/>
      </w:pPr>
      <w:r w:rsidRPr="00A92597">
        <w:t xml:space="preserve">Older people </w:t>
      </w:r>
    </w:p>
    <w:p w14:paraId="5B744830" w14:textId="77777777" w:rsidR="00060222" w:rsidRDefault="00060222" w:rsidP="00A31793">
      <w:pPr>
        <w:pStyle w:val="ListBullet21"/>
        <w:numPr>
          <w:ilvl w:val="1"/>
          <w:numId w:val="34"/>
        </w:numPr>
        <w:spacing w:line="276" w:lineRule="auto"/>
      </w:pPr>
      <w:r w:rsidRPr="00A92597">
        <w:t xml:space="preserve">Women, girls and non-binary people </w:t>
      </w:r>
    </w:p>
    <w:p w14:paraId="0912E356" w14:textId="144C93BF" w:rsidR="00B778F6" w:rsidRPr="00A92597" w:rsidRDefault="00B778F6" w:rsidP="00A31793">
      <w:pPr>
        <w:pStyle w:val="ListBullet21"/>
        <w:numPr>
          <w:ilvl w:val="0"/>
          <w:numId w:val="34"/>
        </w:numPr>
        <w:spacing w:line="276" w:lineRule="auto"/>
      </w:pPr>
      <w:r w:rsidRPr="00A92597">
        <w:t xml:space="preserve">People with disability </w:t>
      </w:r>
      <w:r w:rsidR="00AF2760">
        <w:t xml:space="preserve">who are </w:t>
      </w:r>
      <w:r w:rsidR="00CF2B61">
        <w:t xml:space="preserve">separated from mainstream community participation and </w:t>
      </w:r>
      <w:r w:rsidR="00AF2760">
        <w:t>isolate</w:t>
      </w:r>
      <w:r w:rsidR="00056706">
        <w:t>d</w:t>
      </w:r>
      <w:r w:rsidR="004779F6">
        <w:t xml:space="preserve">, </w:t>
      </w:r>
      <w:r w:rsidR="0021119C">
        <w:t>whether</w:t>
      </w:r>
      <w:r w:rsidR="00AF2760">
        <w:t xml:space="preserve"> in the community or </w:t>
      </w:r>
      <w:r w:rsidRPr="00A92597">
        <w:t xml:space="preserve">in </w:t>
      </w:r>
      <w:r w:rsidR="00522E1B">
        <w:t>clo</w:t>
      </w:r>
      <w:r w:rsidR="00535E12">
        <w:t>s</w:t>
      </w:r>
      <w:r w:rsidR="00522E1B">
        <w:t>ed</w:t>
      </w:r>
      <w:r w:rsidR="00535E12">
        <w:t xml:space="preserve"> or institutional</w:t>
      </w:r>
      <w:r w:rsidR="00522E1B">
        <w:t xml:space="preserve"> </w:t>
      </w:r>
      <w:r w:rsidRPr="00A92597">
        <w:t>settings</w:t>
      </w:r>
      <w:r w:rsidR="00AF2760">
        <w:t>, such as</w:t>
      </w:r>
      <w:r w:rsidRPr="00A92597">
        <w:t xml:space="preserve"> group homes, </w:t>
      </w:r>
      <w:r w:rsidR="00AF2760">
        <w:t xml:space="preserve">boarding houses, </w:t>
      </w:r>
      <w:r w:rsidRPr="00A92597">
        <w:t>jails, schools etc</w:t>
      </w:r>
      <w:r w:rsidR="0049041C">
        <w:t>; and/or</w:t>
      </w:r>
      <w:r w:rsidR="00404EDD">
        <w:t xml:space="preserve"> </w:t>
      </w:r>
    </w:p>
    <w:p w14:paraId="24DCCE8A" w14:textId="65919D7C" w:rsidR="006E1A49" w:rsidRPr="006533D0" w:rsidRDefault="00B778F6" w:rsidP="00A31793">
      <w:pPr>
        <w:pStyle w:val="ListBullet21"/>
        <w:numPr>
          <w:ilvl w:val="0"/>
          <w:numId w:val="34"/>
        </w:numPr>
        <w:spacing w:line="276" w:lineRule="auto"/>
      </w:pPr>
      <w:r w:rsidRPr="00A92597">
        <w:t>Children and young people with disability</w:t>
      </w:r>
      <w:r>
        <w:t xml:space="preserve">, including those in and transitioning </w:t>
      </w:r>
      <w:r w:rsidR="00056706">
        <w:t>from</w:t>
      </w:r>
      <w:r>
        <w:t xml:space="preserve"> out-of-home care</w:t>
      </w:r>
      <w:r w:rsidR="00567BB6">
        <w:t>.</w:t>
      </w:r>
    </w:p>
    <w:p w14:paraId="169196C2" w14:textId="39E4C3E9" w:rsidR="009475AA" w:rsidRDefault="00F86EF6" w:rsidP="00A31793">
      <w:pPr>
        <w:spacing w:line="276" w:lineRule="auto"/>
      </w:pPr>
      <w:r>
        <w:lastRenderedPageBreak/>
        <w:t>As noted above</w:t>
      </w:r>
      <w:r w:rsidR="00826CC6">
        <w:t xml:space="preserve">, while </w:t>
      </w:r>
      <w:r w:rsidR="00A6308D">
        <w:t>developing</w:t>
      </w:r>
      <w:r w:rsidR="00FD11D1">
        <w:t xml:space="preserve"> th</w:t>
      </w:r>
      <w:r w:rsidR="0071522D">
        <w:t xml:space="preserve">e new </w:t>
      </w:r>
      <w:r w:rsidR="00FD11D1">
        <w:t>model of</w:t>
      </w:r>
      <w:r w:rsidR="00A6308D">
        <w:t xml:space="preserve"> </w:t>
      </w:r>
      <w:r w:rsidR="0059055D">
        <w:t xml:space="preserve">enrolment and registration </w:t>
      </w:r>
      <w:r w:rsidR="00BD5F64">
        <w:t xml:space="preserve">is </w:t>
      </w:r>
      <w:r w:rsidR="00FD11D1">
        <w:t xml:space="preserve">a </w:t>
      </w:r>
      <w:r w:rsidR="00BD5F64">
        <w:t>complex and crucial challenge</w:t>
      </w:r>
      <w:r w:rsidR="00FD11D1">
        <w:t xml:space="preserve">, </w:t>
      </w:r>
      <w:r w:rsidR="000F7C1C">
        <w:t xml:space="preserve">alone it </w:t>
      </w:r>
      <w:r w:rsidR="005B2623">
        <w:t xml:space="preserve">does not have the scope </w:t>
      </w:r>
      <w:r w:rsidR="004A66CB">
        <w:t xml:space="preserve">to address or </w:t>
      </w:r>
      <w:r w:rsidR="005B2623">
        <w:t>solve fundamental problems</w:t>
      </w:r>
      <w:r w:rsidR="00962683">
        <w:t>,</w:t>
      </w:r>
      <w:r w:rsidR="005B2623">
        <w:t xml:space="preserve"> </w:t>
      </w:r>
      <w:r w:rsidR="00E17503">
        <w:t>in</w:t>
      </w:r>
      <w:r w:rsidR="00446FDD">
        <w:t>cluding</w:t>
      </w:r>
      <w:r w:rsidR="00791C14">
        <w:t xml:space="preserve"> support gaps and</w:t>
      </w:r>
      <w:r w:rsidR="00446FDD">
        <w:t xml:space="preserve"> the </w:t>
      </w:r>
      <w:r w:rsidRPr="006533D0">
        <w:t>victimis</w:t>
      </w:r>
      <w:r>
        <w:t>ation, exploitation and</w:t>
      </w:r>
      <w:r w:rsidRPr="006533D0">
        <w:t xml:space="preserve"> neglect</w:t>
      </w:r>
      <w:r>
        <w:t xml:space="preserve"> that has thrived despite the operation of the NDIS Quality and Safeguarding Framework</w:t>
      </w:r>
      <w:r w:rsidR="00446FDD">
        <w:t>.</w:t>
      </w:r>
      <w:r w:rsidR="0099123F">
        <w:t xml:space="preserve"> </w:t>
      </w:r>
      <w:r w:rsidR="00962683">
        <w:t xml:space="preserve">While </w:t>
      </w:r>
      <w:r w:rsidR="00F25F5D">
        <w:t>the</w:t>
      </w:r>
      <w:r w:rsidR="009475AA">
        <w:t xml:space="preserve"> specific remit</w:t>
      </w:r>
      <w:r w:rsidR="00F25F5D">
        <w:t xml:space="preserve"> for this consultation and </w:t>
      </w:r>
      <w:r w:rsidR="0036171C">
        <w:t xml:space="preserve">the advice </w:t>
      </w:r>
      <w:r w:rsidR="000D6C3A">
        <w:t xml:space="preserve">of the Taskforce is focused on </w:t>
      </w:r>
      <w:r w:rsidR="00834A7C">
        <w:t>Recommendation 17</w:t>
      </w:r>
      <w:r w:rsidR="00A52EED">
        <w:t>,</w:t>
      </w:r>
      <w:r w:rsidR="00834A7C">
        <w:t xml:space="preserve"> effective functioning </w:t>
      </w:r>
      <w:r w:rsidR="00133727">
        <w:t xml:space="preserve">of </w:t>
      </w:r>
      <w:r w:rsidR="00387149">
        <w:t xml:space="preserve">a new system for registration and enrolment </w:t>
      </w:r>
      <w:r w:rsidR="00F56EE2">
        <w:t xml:space="preserve">will </w:t>
      </w:r>
      <w:r w:rsidR="00A52EED">
        <w:t xml:space="preserve">necessarily be supported by </w:t>
      </w:r>
      <w:r w:rsidR="001C21DB">
        <w:t xml:space="preserve">and reliant on other </w:t>
      </w:r>
      <w:r w:rsidR="00C55F5E">
        <w:t>components</w:t>
      </w:r>
      <w:r w:rsidR="001C21DB">
        <w:t xml:space="preserve"> of reform</w:t>
      </w:r>
      <w:r w:rsidR="00EC4FA2">
        <w:t xml:space="preserve">. </w:t>
      </w:r>
    </w:p>
    <w:p w14:paraId="4CA8624B" w14:textId="77777777" w:rsidR="009475AA" w:rsidRDefault="009475AA" w:rsidP="00A31793">
      <w:pPr>
        <w:spacing w:line="276" w:lineRule="auto"/>
      </w:pPr>
    </w:p>
    <w:p w14:paraId="2D493D2C" w14:textId="77FABC8D" w:rsidR="001B6B96" w:rsidRDefault="00446FDD" w:rsidP="00A31793">
      <w:pPr>
        <w:spacing w:line="276" w:lineRule="auto"/>
      </w:pPr>
      <w:r>
        <w:t>B</w:t>
      </w:r>
      <w:r w:rsidR="0099123F">
        <w:t xml:space="preserve">oth the NDIS </w:t>
      </w:r>
      <w:r w:rsidR="00CC35B8">
        <w:t>Review and the D</w:t>
      </w:r>
      <w:r w:rsidR="00387149">
        <w:t>isability Royal Commission</w:t>
      </w:r>
      <w:r w:rsidR="004C0EFF">
        <w:t xml:space="preserve"> </w:t>
      </w:r>
      <w:r w:rsidR="00B2492D">
        <w:t xml:space="preserve">recommended </w:t>
      </w:r>
      <w:r w:rsidR="004C0EFF">
        <w:t>that</w:t>
      </w:r>
      <w:r w:rsidR="00CC35B8">
        <w:t xml:space="preserve"> far m</w:t>
      </w:r>
      <w:r w:rsidR="006E1A49" w:rsidRPr="006533D0">
        <w:t>ore effective safeguarding measures and protections</w:t>
      </w:r>
      <w:r w:rsidR="006E0F5C">
        <w:t>, along with</w:t>
      </w:r>
      <w:r w:rsidR="00D81B10">
        <w:t xml:space="preserve"> sophisticated mechanisms</w:t>
      </w:r>
      <w:r w:rsidR="006E0F5C">
        <w:t xml:space="preserve"> </w:t>
      </w:r>
      <w:r w:rsidR="004C0EFF">
        <w:t xml:space="preserve">for </w:t>
      </w:r>
      <w:r w:rsidR="006E0F5C">
        <w:t xml:space="preserve">market </w:t>
      </w:r>
      <w:r w:rsidR="00D81B10">
        <w:t>shaping</w:t>
      </w:r>
      <w:r w:rsidR="004C0EFF">
        <w:t xml:space="preserve">, </w:t>
      </w:r>
      <w:r w:rsidR="00D81B10">
        <w:t>stewardship</w:t>
      </w:r>
      <w:r w:rsidR="004C0EFF">
        <w:t xml:space="preserve"> and intervention</w:t>
      </w:r>
      <w:r w:rsidR="00D81B10">
        <w:t>,</w:t>
      </w:r>
      <w:r w:rsidR="006E1A49" w:rsidRPr="006533D0">
        <w:t xml:space="preserve"> </w:t>
      </w:r>
      <w:r w:rsidR="006E1A49">
        <w:t>need to be implement</w:t>
      </w:r>
      <w:r w:rsidR="00EC7545">
        <w:t>ed</w:t>
      </w:r>
      <w:r w:rsidR="00F86EF6">
        <w:t>.</w:t>
      </w:r>
      <w:r w:rsidR="00450257">
        <w:t xml:space="preserve"> </w:t>
      </w:r>
      <w:r w:rsidR="00DB6E7A">
        <w:t>As discussed above</w:t>
      </w:r>
      <w:r w:rsidR="00EC4FA2">
        <w:t xml:space="preserve"> in Section 2</w:t>
      </w:r>
      <w:r w:rsidR="00DB6E7A">
        <w:t xml:space="preserve">, enhanced measures across the preventative, developmental and corrective domains </w:t>
      </w:r>
      <w:r w:rsidR="0056173D">
        <w:t xml:space="preserve">of safeguarding need not be inimical </w:t>
      </w:r>
      <w:r w:rsidR="00BF4A2F">
        <w:t xml:space="preserve">to people enjoying </w:t>
      </w:r>
      <w:r w:rsidR="00D12DC3">
        <w:t xml:space="preserve">expanded </w:t>
      </w:r>
      <w:r w:rsidR="00773C54">
        <w:t>control</w:t>
      </w:r>
      <w:r w:rsidR="00D12DC3">
        <w:t xml:space="preserve"> over</w:t>
      </w:r>
      <w:r w:rsidR="00102F55">
        <w:t xml:space="preserve"> how they receive</w:t>
      </w:r>
      <w:r w:rsidR="00D12DC3">
        <w:t xml:space="preserve"> their supports. </w:t>
      </w:r>
      <w:r w:rsidR="009D73CC">
        <w:t>Overall, f</w:t>
      </w:r>
      <w:r w:rsidR="006E1A49" w:rsidRPr="006533D0">
        <w:t>lexibility</w:t>
      </w:r>
      <w:r w:rsidR="007E7E8D">
        <w:t xml:space="preserve"> and self-direction </w:t>
      </w:r>
      <w:r w:rsidR="006E1A49" w:rsidRPr="006533D0">
        <w:t>for people</w:t>
      </w:r>
      <w:r w:rsidR="00D47B8B">
        <w:t xml:space="preserve"> with disability and their supporters</w:t>
      </w:r>
      <w:r w:rsidR="006E1A49" w:rsidRPr="006533D0">
        <w:t>, supported by individual and sector capacity-building, and independent information, advocacy and decision</w:t>
      </w:r>
      <w:r w:rsidR="003E009C">
        <w:t> </w:t>
      </w:r>
      <w:r w:rsidR="006E1A49" w:rsidRPr="006533D0">
        <w:t>making support</w:t>
      </w:r>
      <w:r w:rsidR="003D623E">
        <w:t>,</w:t>
      </w:r>
      <w:r w:rsidR="006E1A49" w:rsidRPr="006533D0">
        <w:t xml:space="preserve"> all contribute to the prevention of violence, abuse, neglect and exploitation</w:t>
      </w:r>
      <w:r w:rsidR="00D152F2">
        <w:t xml:space="preserve"> and can </w:t>
      </w:r>
      <w:r w:rsidR="00F62749">
        <w:t>help to drive improvements to the quality of supports an</w:t>
      </w:r>
      <w:r w:rsidR="00CA5919">
        <w:t>d market innovation.</w:t>
      </w:r>
      <w:r w:rsidR="00E80364">
        <w:rPr>
          <w:rStyle w:val="FootnoteReference"/>
        </w:rPr>
        <w:footnoteReference w:id="33"/>
      </w:r>
      <w:r w:rsidR="00CA5919">
        <w:t xml:space="preserve"> </w:t>
      </w:r>
    </w:p>
    <w:p w14:paraId="24ABE88A" w14:textId="77777777" w:rsidR="006352D0" w:rsidRDefault="006352D0" w:rsidP="00A31793">
      <w:pPr>
        <w:spacing w:line="276" w:lineRule="auto"/>
      </w:pPr>
    </w:p>
    <w:p w14:paraId="12AD4C98" w14:textId="2A697842" w:rsidR="005112BE" w:rsidRDefault="006352D0" w:rsidP="00A31793">
      <w:pPr>
        <w:spacing w:line="276" w:lineRule="auto"/>
      </w:pPr>
      <w:r w:rsidRPr="005B146A">
        <w:rPr>
          <w:b/>
          <w:bCs/>
        </w:rPr>
        <w:t xml:space="preserve">Recommendation </w:t>
      </w:r>
      <w:r w:rsidR="00596E07">
        <w:rPr>
          <w:b/>
          <w:bCs/>
        </w:rPr>
        <w:t>14</w:t>
      </w:r>
      <w:r w:rsidR="00B96551">
        <w:t xml:space="preserve">: </w:t>
      </w:r>
      <w:r w:rsidR="003F2E57">
        <w:t xml:space="preserve">That the </w:t>
      </w:r>
      <w:r w:rsidR="002475DA">
        <w:t xml:space="preserve">new model </w:t>
      </w:r>
      <w:r w:rsidR="00090C8E">
        <w:t>be designed and implemented to effectively interact with</w:t>
      </w:r>
      <w:r w:rsidR="00C72939">
        <w:t xml:space="preserve"> </w:t>
      </w:r>
      <w:r w:rsidR="003450B4">
        <w:t xml:space="preserve">and be complemented by a </w:t>
      </w:r>
      <w:r w:rsidR="007324A4">
        <w:t xml:space="preserve">raft </w:t>
      </w:r>
      <w:r w:rsidR="003450B4">
        <w:t xml:space="preserve">of other </w:t>
      </w:r>
      <w:r w:rsidR="00C72939">
        <w:t xml:space="preserve">essential components </w:t>
      </w:r>
      <w:r w:rsidR="0099477D">
        <w:t xml:space="preserve">to support </w:t>
      </w:r>
      <w:r w:rsidR="00614392">
        <w:t>access to</w:t>
      </w:r>
      <w:r w:rsidR="0099477D">
        <w:t xml:space="preserve"> </w:t>
      </w:r>
      <w:r w:rsidR="00CB5ACF">
        <w:t>safe, quality supports</w:t>
      </w:r>
      <w:r w:rsidR="003D5C51">
        <w:t xml:space="preserve"> for people with disability</w:t>
      </w:r>
      <w:r w:rsidR="009D3C0E">
        <w:t>, including</w:t>
      </w:r>
      <w:r w:rsidR="00C42E02">
        <w:t>:</w:t>
      </w:r>
    </w:p>
    <w:p w14:paraId="02074170" w14:textId="46CE8483" w:rsidR="00C42E02" w:rsidRDefault="0081384B" w:rsidP="00A31793">
      <w:pPr>
        <w:pStyle w:val="ListParagraph"/>
        <w:numPr>
          <w:ilvl w:val="0"/>
          <w:numId w:val="42"/>
        </w:numPr>
        <w:spacing w:line="276" w:lineRule="auto"/>
      </w:pPr>
      <w:r>
        <w:t>e</w:t>
      </w:r>
      <w:r w:rsidR="00C42E02">
        <w:t>ffective oversight and action</w:t>
      </w:r>
      <w:r>
        <w:t xml:space="preserve"> to deter</w:t>
      </w:r>
      <w:r w:rsidR="00EC39DD">
        <w:t xml:space="preserve"> poor quality and identify and prevent risks to safety;</w:t>
      </w:r>
    </w:p>
    <w:p w14:paraId="3D6F37DA" w14:textId="706342E1" w:rsidR="00C42E02" w:rsidRDefault="00EC39DD" w:rsidP="00A31793">
      <w:pPr>
        <w:pStyle w:val="ListParagraph"/>
        <w:numPr>
          <w:ilvl w:val="0"/>
          <w:numId w:val="42"/>
        </w:numPr>
        <w:spacing w:line="276" w:lineRule="auto"/>
      </w:pPr>
      <w:r>
        <w:t>a</w:t>
      </w:r>
      <w:r w:rsidR="00C42E02">
        <w:t>ccessible and inclusive compla</w:t>
      </w:r>
      <w:r>
        <w:t>ints and report</w:t>
      </w:r>
      <w:r w:rsidR="007B511F">
        <w:t>ing</w:t>
      </w:r>
      <w:r>
        <w:t xml:space="preserve"> processes;</w:t>
      </w:r>
    </w:p>
    <w:p w14:paraId="178D5C5C" w14:textId="79592FB4" w:rsidR="00EC39DD" w:rsidRDefault="007B511F" w:rsidP="00A31793">
      <w:pPr>
        <w:pStyle w:val="ListParagraph"/>
        <w:numPr>
          <w:ilvl w:val="0"/>
          <w:numId w:val="42"/>
        </w:numPr>
        <w:spacing w:line="276" w:lineRule="auto"/>
      </w:pPr>
      <w:r>
        <w:t>independent disability advocacy;</w:t>
      </w:r>
    </w:p>
    <w:p w14:paraId="186EC859" w14:textId="2517BC61" w:rsidR="007B511F" w:rsidRDefault="007B511F" w:rsidP="00A31793">
      <w:pPr>
        <w:pStyle w:val="ListParagraph"/>
        <w:numPr>
          <w:ilvl w:val="0"/>
          <w:numId w:val="42"/>
        </w:numPr>
        <w:spacing w:line="276" w:lineRule="auto"/>
      </w:pPr>
      <w:r>
        <w:t>accessible peer-led information and support;</w:t>
      </w:r>
    </w:p>
    <w:p w14:paraId="68B9E245" w14:textId="69F7CBE6" w:rsidR="007B511F" w:rsidRDefault="007B511F" w:rsidP="00A31793">
      <w:pPr>
        <w:pStyle w:val="ListParagraph"/>
        <w:numPr>
          <w:ilvl w:val="0"/>
          <w:numId w:val="42"/>
        </w:numPr>
        <w:spacing w:line="276" w:lineRule="auto"/>
      </w:pPr>
      <w:r>
        <w:t>support for decision-making; and</w:t>
      </w:r>
    </w:p>
    <w:p w14:paraId="4C221922" w14:textId="5D47C78B" w:rsidR="007B511F" w:rsidRDefault="007B511F" w:rsidP="00A31793">
      <w:pPr>
        <w:pStyle w:val="ListParagraph"/>
        <w:numPr>
          <w:ilvl w:val="0"/>
          <w:numId w:val="42"/>
        </w:numPr>
        <w:spacing w:line="276" w:lineRule="auto"/>
      </w:pPr>
      <w:r>
        <w:t xml:space="preserve">structures and investments to address gaps in support. </w:t>
      </w:r>
    </w:p>
    <w:p w14:paraId="19939E4C" w14:textId="77777777" w:rsidR="008277CF" w:rsidRDefault="008277CF" w:rsidP="00A31793">
      <w:pPr>
        <w:spacing w:line="276" w:lineRule="auto"/>
      </w:pPr>
    </w:p>
    <w:p w14:paraId="55F705A4" w14:textId="77777777" w:rsidR="007B24E1" w:rsidRDefault="007B24E1" w:rsidP="00A31793">
      <w:pPr>
        <w:spacing w:line="276" w:lineRule="auto"/>
      </w:pPr>
    </w:p>
    <w:p w14:paraId="283ED01C" w14:textId="6D08A370" w:rsidR="003B3669" w:rsidRDefault="003C5312" w:rsidP="00A31793">
      <w:pPr>
        <w:pStyle w:val="Heading2"/>
      </w:pPr>
      <w:r>
        <w:t xml:space="preserve">Effective </w:t>
      </w:r>
      <w:r w:rsidR="007D7457">
        <w:t>o</w:t>
      </w:r>
      <w:r w:rsidR="0069157C">
        <w:t>versi</w:t>
      </w:r>
      <w:r w:rsidR="00E87F95">
        <w:t>ght</w:t>
      </w:r>
      <w:r w:rsidR="005574A4">
        <w:t xml:space="preserve"> and action </w:t>
      </w:r>
      <w:r w:rsidR="006B39E6">
        <w:t xml:space="preserve">to deter </w:t>
      </w:r>
      <w:r w:rsidR="00C16388">
        <w:t xml:space="preserve">poor quality </w:t>
      </w:r>
      <w:r w:rsidR="00CA0C7C">
        <w:t>and</w:t>
      </w:r>
      <w:r w:rsidR="00421E83">
        <w:t xml:space="preserve"> identify</w:t>
      </w:r>
      <w:r w:rsidR="00C13F76">
        <w:t xml:space="preserve"> and prevent</w:t>
      </w:r>
      <w:r w:rsidR="00421E83">
        <w:t xml:space="preserve"> risk</w:t>
      </w:r>
      <w:r w:rsidR="00BC3D6E">
        <w:t>s to safety</w:t>
      </w:r>
    </w:p>
    <w:p w14:paraId="7DA9E4BF" w14:textId="77777777" w:rsidR="00EF7DC9" w:rsidRDefault="00EF7DC9" w:rsidP="00A31793">
      <w:pPr>
        <w:spacing w:line="276" w:lineRule="auto"/>
      </w:pPr>
    </w:p>
    <w:p w14:paraId="267C3A04" w14:textId="70169848" w:rsidR="009B3F09" w:rsidRPr="00CE524F" w:rsidRDefault="00945EAB" w:rsidP="00A31793">
      <w:pPr>
        <w:spacing w:line="276" w:lineRule="auto"/>
        <w:rPr>
          <w:rFonts w:ascii="Arial" w:hAnsi="Arial" w:cs="Arial"/>
          <w:color w:val="000000" w:themeColor="text1"/>
        </w:rPr>
      </w:pPr>
      <w:r>
        <w:t>In response to</w:t>
      </w:r>
      <w:r w:rsidR="00C13F76">
        <w:t xml:space="preserve"> </w:t>
      </w:r>
      <w:r>
        <w:t>appalling failures of safeguarding</w:t>
      </w:r>
      <w:r w:rsidR="00531017">
        <w:t xml:space="preserve"> </w:t>
      </w:r>
      <w:r w:rsidR="00C13F76">
        <w:t xml:space="preserve">that have </w:t>
      </w:r>
      <w:r w:rsidR="00FE57EC">
        <w:t xml:space="preserve">come into the spotlight </w:t>
      </w:r>
      <w:r w:rsidR="00531017">
        <w:t>in recent years,</w:t>
      </w:r>
      <w:r w:rsidR="008A2432">
        <w:t xml:space="preserve"> </w:t>
      </w:r>
      <w:r>
        <w:t xml:space="preserve">there has been an increasing focus </w:t>
      </w:r>
      <w:r w:rsidR="007A71F6">
        <w:t xml:space="preserve">on assessing </w:t>
      </w:r>
      <w:r w:rsidR="00831F92">
        <w:t>the</w:t>
      </w:r>
      <w:r w:rsidR="007A71F6">
        <w:t xml:space="preserve"> risk</w:t>
      </w:r>
      <w:r w:rsidR="00831F92">
        <w:t>s faced by people with disability</w:t>
      </w:r>
      <w:r w:rsidR="007A71F6">
        <w:t xml:space="preserve"> </w:t>
      </w:r>
      <w:r>
        <w:t>at the NDIA</w:t>
      </w:r>
      <w:r w:rsidR="55A8565F">
        <w:t>,</w:t>
      </w:r>
      <w:r w:rsidR="00B42E72">
        <w:t xml:space="preserve"> its partners</w:t>
      </w:r>
      <w:r w:rsidR="00985081">
        <w:t>, and other government agencies</w:t>
      </w:r>
      <w:r w:rsidR="007A71F6">
        <w:t>.</w:t>
      </w:r>
      <w:r w:rsidR="004D3C56">
        <w:t xml:space="preserve"> </w:t>
      </w:r>
      <w:r w:rsidR="007A71F6">
        <w:t>T</w:t>
      </w:r>
      <w:r w:rsidR="004D3C56">
        <w:t xml:space="preserve">he </w:t>
      </w:r>
      <w:r w:rsidR="008A2432">
        <w:t xml:space="preserve">Quality and Safeguards Commission </w:t>
      </w:r>
      <w:r w:rsidR="004D3C56">
        <w:t xml:space="preserve">has </w:t>
      </w:r>
      <w:r w:rsidR="00B11BF4">
        <w:t xml:space="preserve">also </w:t>
      </w:r>
      <w:r w:rsidR="004D3C56">
        <w:t xml:space="preserve">initiated a number of </w:t>
      </w:r>
      <w:r w:rsidR="00FE4B0A">
        <w:t>own motion inquiries</w:t>
      </w:r>
      <w:r w:rsidR="00B11BF4">
        <w:t xml:space="preserve"> on systemic issues</w:t>
      </w:r>
      <w:r w:rsidR="00FE4B0A">
        <w:t>. However, s</w:t>
      </w:r>
      <w:r w:rsidR="00EF7DC9">
        <w:t xml:space="preserve">ince the early implementation </w:t>
      </w:r>
      <w:r w:rsidR="0029661E">
        <w:t xml:space="preserve">of the </w:t>
      </w:r>
      <w:r w:rsidR="3709D485">
        <w:t>S</w:t>
      </w:r>
      <w:r w:rsidR="0029661E">
        <w:t>cheme</w:t>
      </w:r>
      <w:r w:rsidR="49498D78">
        <w:t>,</w:t>
      </w:r>
      <w:r w:rsidR="0029661E">
        <w:t xml:space="preserve"> </w:t>
      </w:r>
      <w:r w:rsidR="00EF7DC9">
        <w:t>advocates have</w:t>
      </w:r>
      <w:r w:rsidR="0029661E">
        <w:t xml:space="preserve"> expressed</w:t>
      </w:r>
      <w:r w:rsidR="00EF7DC9">
        <w:t xml:space="preserve"> concerned that the Agency does not appear to have adequate processes for identifying people with disability most in need of connections with community, building natural </w:t>
      </w:r>
      <w:r w:rsidR="00EF7DC9">
        <w:lastRenderedPageBreak/>
        <w:t>safeguards or additional support</w:t>
      </w:r>
      <w:r w:rsidR="00EB5E7C">
        <w:t xml:space="preserve">, including from an advocacy organisation who is independent </w:t>
      </w:r>
      <w:r w:rsidR="00A460C5">
        <w:t>of government or serv</w:t>
      </w:r>
      <w:r w:rsidR="00991E87">
        <w:t>ice provision.</w:t>
      </w:r>
      <w:r w:rsidR="007C3A4A">
        <w:rPr>
          <w:rStyle w:val="FootnoteReference"/>
        </w:rPr>
        <w:footnoteReference w:id="34"/>
      </w:r>
      <w:r w:rsidR="00991E87">
        <w:t xml:space="preserve"> </w:t>
      </w:r>
      <w:r w:rsidR="00376811">
        <w:t xml:space="preserve">There have been limited </w:t>
      </w:r>
      <w:r w:rsidR="00567593">
        <w:t xml:space="preserve">numbers of </w:t>
      </w:r>
      <w:r w:rsidR="00376811">
        <w:t xml:space="preserve">civil enforcement actions </w:t>
      </w:r>
      <w:r w:rsidR="00567593">
        <w:t>or other actions like registration revocations</w:t>
      </w:r>
      <w:r w:rsidR="0011210C">
        <w:t xml:space="preserve"> or infringement noti</w:t>
      </w:r>
      <w:r w:rsidR="00084ED0">
        <w:t>ces</w:t>
      </w:r>
      <w:r w:rsidR="001419CE">
        <w:t xml:space="preserve"> by the Quality and Safeguard Commission.</w:t>
      </w:r>
      <w:r w:rsidR="00EB494D">
        <w:rPr>
          <w:rStyle w:val="FootnoteReference"/>
        </w:rPr>
        <w:footnoteReference w:id="35"/>
      </w:r>
      <w:r w:rsidR="00325951">
        <w:t xml:space="preserve"> </w:t>
      </w:r>
      <w:r w:rsidR="0029661E">
        <w:rPr>
          <w:rFonts w:ascii="Arial" w:hAnsi="Arial" w:cs="Arial"/>
          <w:color w:val="000000"/>
        </w:rPr>
        <w:t xml:space="preserve">This is consistent with </w:t>
      </w:r>
      <w:r w:rsidR="009B3F09" w:rsidRPr="006533D0">
        <w:rPr>
          <w:rFonts w:ascii="Arial" w:hAnsi="Arial" w:cs="Arial"/>
          <w:color w:val="000000"/>
        </w:rPr>
        <w:t>dissatisfaction</w:t>
      </w:r>
      <w:r w:rsidR="00A8001B">
        <w:rPr>
          <w:rFonts w:ascii="Arial" w:hAnsi="Arial" w:cs="Arial"/>
          <w:color w:val="000000"/>
        </w:rPr>
        <w:t xml:space="preserve"> we have heard </w:t>
      </w:r>
      <w:r w:rsidR="00CE524F">
        <w:rPr>
          <w:rFonts w:ascii="Arial" w:hAnsi="Arial" w:cs="Arial"/>
          <w:color w:val="000000"/>
        </w:rPr>
        <w:t xml:space="preserve">over many years </w:t>
      </w:r>
      <w:r w:rsidR="00A8001B">
        <w:rPr>
          <w:rFonts w:ascii="Arial" w:hAnsi="Arial" w:cs="Arial"/>
          <w:color w:val="000000"/>
        </w:rPr>
        <w:t>from disability advocates</w:t>
      </w:r>
      <w:r w:rsidR="009B3F09" w:rsidRPr="006533D0">
        <w:rPr>
          <w:rFonts w:ascii="Arial" w:hAnsi="Arial" w:cs="Arial"/>
          <w:color w:val="000000"/>
        </w:rPr>
        <w:t xml:space="preserve"> </w:t>
      </w:r>
      <w:r w:rsidR="00F3693B">
        <w:rPr>
          <w:rFonts w:ascii="Arial" w:hAnsi="Arial" w:cs="Arial"/>
          <w:color w:val="000000"/>
        </w:rPr>
        <w:t xml:space="preserve">in </w:t>
      </w:r>
      <w:r w:rsidR="00785A5E">
        <w:rPr>
          <w:rFonts w:ascii="Arial" w:hAnsi="Arial" w:cs="Arial"/>
          <w:color w:val="000000"/>
        </w:rPr>
        <w:t xml:space="preserve">relation </w:t>
      </w:r>
      <w:r w:rsidR="00F3693B">
        <w:rPr>
          <w:rFonts w:ascii="Arial" w:hAnsi="Arial" w:cs="Arial"/>
          <w:color w:val="000000"/>
        </w:rPr>
        <w:t xml:space="preserve">how this body </w:t>
      </w:r>
      <w:r w:rsidR="00CD51ED">
        <w:rPr>
          <w:rFonts w:ascii="Arial" w:hAnsi="Arial" w:cs="Arial"/>
          <w:color w:val="000000"/>
        </w:rPr>
        <w:t xml:space="preserve">has been </w:t>
      </w:r>
      <w:r w:rsidR="008B6D92">
        <w:rPr>
          <w:rFonts w:ascii="Arial" w:hAnsi="Arial" w:cs="Arial"/>
          <w:color w:val="000000"/>
        </w:rPr>
        <w:t>function</w:t>
      </w:r>
      <w:r w:rsidR="00CD51ED">
        <w:rPr>
          <w:rFonts w:ascii="Arial" w:hAnsi="Arial" w:cs="Arial"/>
          <w:color w:val="000000"/>
        </w:rPr>
        <w:t>ing</w:t>
      </w:r>
      <w:r w:rsidR="008B6D92">
        <w:rPr>
          <w:rFonts w:ascii="Arial" w:hAnsi="Arial" w:cs="Arial"/>
          <w:color w:val="000000"/>
        </w:rPr>
        <w:t xml:space="preserve"> </w:t>
      </w:r>
      <w:r w:rsidR="00CD51ED">
        <w:rPr>
          <w:rFonts w:ascii="Arial" w:hAnsi="Arial" w:cs="Arial"/>
          <w:color w:val="000000"/>
        </w:rPr>
        <w:t xml:space="preserve">to oversee </w:t>
      </w:r>
      <w:r w:rsidR="009B3F09" w:rsidRPr="006533D0">
        <w:rPr>
          <w:rFonts w:ascii="Arial" w:hAnsi="Arial" w:cs="Arial"/>
          <w:color w:val="000000"/>
        </w:rPr>
        <w:t xml:space="preserve">compliance with relevant service standards of quality and safety. Recurrent experiences and concerns included: </w:t>
      </w:r>
    </w:p>
    <w:p w14:paraId="06CA6CF2" w14:textId="77777777" w:rsidR="009B3F09" w:rsidRPr="006533D0" w:rsidRDefault="009B3F09" w:rsidP="00A31793">
      <w:pPr>
        <w:numPr>
          <w:ilvl w:val="0"/>
          <w:numId w:val="32"/>
        </w:numPr>
        <w:spacing w:before="120" w:after="240" w:line="276" w:lineRule="auto"/>
        <w:contextualSpacing/>
        <w:rPr>
          <w:rFonts w:eastAsia="Times New Roman"/>
          <w:color w:val="000000" w:themeColor="text1"/>
          <w:lang w:eastAsia="en-AU"/>
        </w:rPr>
      </w:pPr>
      <w:r w:rsidRPr="006533D0">
        <w:rPr>
          <w:rFonts w:eastAsia="Times New Roman"/>
          <w:color w:val="000000" w:themeColor="text1"/>
          <w:lang w:eastAsia="en-AU"/>
        </w:rPr>
        <w:t xml:space="preserve">Inadequate oversight and monitoring; </w:t>
      </w:r>
    </w:p>
    <w:p w14:paraId="1EC229F4" w14:textId="22294A7E" w:rsidR="009B3F09" w:rsidRPr="006533D0" w:rsidRDefault="009B3F09" w:rsidP="00A31793">
      <w:pPr>
        <w:numPr>
          <w:ilvl w:val="0"/>
          <w:numId w:val="32"/>
        </w:numPr>
        <w:spacing w:before="120" w:after="240" w:line="276" w:lineRule="auto"/>
        <w:contextualSpacing/>
        <w:rPr>
          <w:rFonts w:eastAsia="Times New Roman"/>
          <w:color w:val="000000" w:themeColor="text1"/>
          <w:lang w:eastAsia="en-AU"/>
        </w:rPr>
      </w:pPr>
      <w:r w:rsidRPr="006533D0">
        <w:rPr>
          <w:rFonts w:eastAsia="Times New Roman"/>
          <w:color w:val="000000" w:themeColor="text1"/>
          <w:lang w:eastAsia="en-AU"/>
        </w:rPr>
        <w:t>Lack of action on systemic issues identified</w:t>
      </w:r>
      <w:r w:rsidR="00241173">
        <w:rPr>
          <w:rFonts w:eastAsia="Times New Roman"/>
          <w:color w:val="000000" w:themeColor="text1"/>
          <w:lang w:eastAsia="en-AU"/>
        </w:rPr>
        <w:t xml:space="preserve"> and reported</w:t>
      </w:r>
      <w:r w:rsidRPr="006533D0">
        <w:rPr>
          <w:rFonts w:eastAsia="Times New Roman"/>
          <w:color w:val="000000" w:themeColor="text1"/>
          <w:lang w:eastAsia="en-AU"/>
        </w:rPr>
        <w:t xml:space="preserve"> by advocacy organisations; </w:t>
      </w:r>
    </w:p>
    <w:p w14:paraId="19D0254C" w14:textId="77777777" w:rsidR="009B3F09" w:rsidRPr="006533D0" w:rsidRDefault="009B3F09" w:rsidP="00A31793">
      <w:pPr>
        <w:numPr>
          <w:ilvl w:val="0"/>
          <w:numId w:val="32"/>
        </w:numPr>
        <w:spacing w:before="120" w:after="240" w:line="276" w:lineRule="auto"/>
        <w:contextualSpacing/>
        <w:rPr>
          <w:rFonts w:eastAsia="Times New Roman"/>
          <w:color w:val="000000" w:themeColor="text1"/>
          <w:lang w:eastAsia="en-AU"/>
        </w:rPr>
      </w:pPr>
      <w:r w:rsidRPr="006533D0">
        <w:rPr>
          <w:rFonts w:eastAsia="Times New Roman"/>
          <w:color w:val="000000" w:themeColor="text1"/>
          <w:lang w:eastAsia="en-AU"/>
        </w:rPr>
        <w:t xml:space="preserve">Lack of measurement of people’s rights and wellbeing; and </w:t>
      </w:r>
    </w:p>
    <w:p w14:paraId="61339C2A" w14:textId="3956FE5C" w:rsidR="009B3F09" w:rsidRPr="006533D0" w:rsidRDefault="009B3F09" w:rsidP="00A31793">
      <w:pPr>
        <w:numPr>
          <w:ilvl w:val="0"/>
          <w:numId w:val="32"/>
        </w:numPr>
        <w:spacing w:before="120" w:after="240" w:line="276" w:lineRule="auto"/>
        <w:contextualSpacing/>
        <w:rPr>
          <w:rFonts w:eastAsia="Times New Roman"/>
          <w:color w:val="000000" w:themeColor="text1"/>
          <w:lang w:eastAsia="en-AU"/>
        </w:rPr>
      </w:pPr>
      <w:r w:rsidRPr="006533D0">
        <w:rPr>
          <w:rFonts w:eastAsia="Times New Roman"/>
          <w:color w:val="000000" w:themeColor="text1"/>
          <w:lang w:eastAsia="en-AU"/>
        </w:rPr>
        <w:t xml:space="preserve">Disconnect between glossy organisational brochures and </w:t>
      </w:r>
      <w:r w:rsidR="00325951">
        <w:rPr>
          <w:rFonts w:eastAsia="Times New Roman"/>
          <w:color w:val="000000" w:themeColor="text1"/>
          <w:lang w:eastAsia="en-AU"/>
        </w:rPr>
        <w:t xml:space="preserve">registered </w:t>
      </w:r>
      <w:r w:rsidRPr="006533D0">
        <w:rPr>
          <w:rFonts w:eastAsia="Times New Roman"/>
          <w:color w:val="000000" w:themeColor="text1"/>
          <w:lang w:eastAsia="en-AU"/>
        </w:rPr>
        <w:t>policies and reality “on the ground” within group homes.</w:t>
      </w:r>
      <w:r w:rsidRPr="006533D0">
        <w:rPr>
          <w:rFonts w:eastAsia="Times New Roman"/>
          <w:color w:val="000000" w:themeColor="text1"/>
          <w:vertAlign w:val="superscript"/>
          <w:lang w:eastAsia="en-AU"/>
        </w:rPr>
        <w:footnoteReference w:id="36"/>
      </w:r>
      <w:r w:rsidRPr="006533D0">
        <w:rPr>
          <w:rFonts w:eastAsia="Times New Roman"/>
          <w:color w:val="000000" w:themeColor="text1"/>
          <w:lang w:eastAsia="en-AU"/>
        </w:rPr>
        <w:t xml:space="preserve"> </w:t>
      </w:r>
    </w:p>
    <w:p w14:paraId="13FAE302" w14:textId="77777777" w:rsidR="009B3F09" w:rsidRDefault="009B3F09" w:rsidP="00A31793">
      <w:pPr>
        <w:spacing w:line="276" w:lineRule="auto"/>
      </w:pPr>
    </w:p>
    <w:p w14:paraId="6E8EFD6E" w14:textId="72104783" w:rsidR="008200AE" w:rsidRDefault="003B35D9" w:rsidP="00A31793">
      <w:pPr>
        <w:spacing w:line="276" w:lineRule="auto"/>
      </w:pPr>
      <w:r>
        <w:t>A regulatory focus on compliance with</w:t>
      </w:r>
      <w:r w:rsidR="000B77FC">
        <w:t xml:space="preserve"> process</w:t>
      </w:r>
      <w:r>
        <w:t xml:space="preserve"> </w:t>
      </w:r>
      <w:r w:rsidR="000B77FC">
        <w:t xml:space="preserve">or </w:t>
      </w:r>
      <w:r>
        <w:t xml:space="preserve">paperwork has not been effective in ensuring registered providers are actually delivering high quality supports, </w:t>
      </w:r>
      <w:r w:rsidR="001E53D1">
        <w:t>n</w:t>
      </w:r>
      <w:r>
        <w:t xml:space="preserve">or </w:t>
      </w:r>
      <w:r w:rsidR="001E53D1">
        <w:t xml:space="preserve">has it fostered </w:t>
      </w:r>
      <w:r>
        <w:t xml:space="preserve">approaches focused on </w:t>
      </w:r>
      <w:r w:rsidR="008D3485">
        <w:t xml:space="preserve">improving </w:t>
      </w:r>
      <w:r>
        <w:t>the experiences of people with disability.</w:t>
      </w:r>
      <w:r>
        <w:rPr>
          <w:rStyle w:val="FootnoteReference"/>
        </w:rPr>
        <w:footnoteReference w:id="37"/>
      </w:r>
      <w:r>
        <w:t xml:space="preserve"> </w:t>
      </w:r>
      <w:r w:rsidR="00F52252">
        <w:t>Unannounced visits through c</w:t>
      </w:r>
      <w:r w:rsidR="00D05889">
        <w:t>ommunity visitors scheme</w:t>
      </w:r>
      <w:r w:rsidR="00D0344B">
        <w:t>s</w:t>
      </w:r>
      <w:r w:rsidR="00D900D0">
        <w:t>,</w:t>
      </w:r>
      <w:r w:rsidR="00E01E4D">
        <w:rPr>
          <w:rStyle w:val="FootnoteReference"/>
        </w:rPr>
        <w:footnoteReference w:id="38"/>
      </w:r>
      <w:r w:rsidR="00D900D0">
        <w:t xml:space="preserve"> </w:t>
      </w:r>
      <w:r w:rsidR="006E3F02">
        <w:t>and other mechanisms</w:t>
      </w:r>
      <w:r w:rsidR="00310195">
        <w:t xml:space="preserve"> </w:t>
      </w:r>
      <w:r w:rsidR="004C7183">
        <w:t>(</w:t>
      </w:r>
      <w:r w:rsidR="00F52252">
        <w:t>including</w:t>
      </w:r>
      <w:r w:rsidR="00310195">
        <w:t xml:space="preserve"> </w:t>
      </w:r>
      <w:r w:rsidR="00F7703B">
        <w:t xml:space="preserve">proactively </w:t>
      </w:r>
      <w:r w:rsidR="00F366A8">
        <w:t>connecting people</w:t>
      </w:r>
      <w:r w:rsidR="00B041F3">
        <w:t xml:space="preserve"> experiencing risk </w:t>
      </w:r>
      <w:r w:rsidR="00F366A8">
        <w:t>to disability advocates</w:t>
      </w:r>
      <w:r w:rsidR="00C67641">
        <w:t>)</w:t>
      </w:r>
      <w:r w:rsidR="004C7183">
        <w:rPr>
          <w:rStyle w:val="FootnoteReference"/>
        </w:rPr>
        <w:footnoteReference w:id="39"/>
      </w:r>
      <w:r w:rsidR="00F366A8">
        <w:t xml:space="preserve"> </w:t>
      </w:r>
      <w:r w:rsidR="005D28C2">
        <w:t xml:space="preserve">are needed to identify where there are large gaps </w:t>
      </w:r>
      <w:r w:rsidR="008F734D">
        <w:t>between</w:t>
      </w:r>
      <w:r w:rsidR="00C20C15">
        <w:t xml:space="preserve"> what is promised in </w:t>
      </w:r>
      <w:r w:rsidR="009231A1">
        <w:t>an organisation</w:t>
      </w:r>
      <w:r w:rsidR="006213B7">
        <w:t>’</w:t>
      </w:r>
      <w:r w:rsidR="009231A1">
        <w:t xml:space="preserve">s </w:t>
      </w:r>
      <w:r w:rsidR="00C20C15">
        <w:t>policies</w:t>
      </w:r>
      <w:r w:rsidR="00423ED2">
        <w:t>,</w:t>
      </w:r>
      <w:r w:rsidR="006213B7">
        <w:t xml:space="preserve"> </w:t>
      </w:r>
      <w:r w:rsidR="009231A1">
        <w:t xml:space="preserve">indicated in their reporting </w:t>
      </w:r>
      <w:r w:rsidR="00423ED2">
        <w:t xml:space="preserve">or demonstrated </w:t>
      </w:r>
      <w:r w:rsidR="00C0207C">
        <w:t xml:space="preserve">during audits, </w:t>
      </w:r>
      <w:r w:rsidR="009231A1">
        <w:t>and the true</w:t>
      </w:r>
      <w:r w:rsidR="00C20C15">
        <w:t xml:space="preserve"> </w:t>
      </w:r>
      <w:r w:rsidR="008F734D">
        <w:t>on-the-ground experiences</w:t>
      </w:r>
      <w:r w:rsidR="003908DD">
        <w:t xml:space="preserve"> of</w:t>
      </w:r>
      <w:r w:rsidR="00C0207C">
        <w:t xml:space="preserve"> people with disability</w:t>
      </w:r>
      <w:r w:rsidR="00E6331D">
        <w:t xml:space="preserve"> when the service provider is n</w:t>
      </w:r>
      <w:r w:rsidR="00DF546F">
        <w:t>ot aware of external scrutiny</w:t>
      </w:r>
      <w:r w:rsidR="003908DD">
        <w:t xml:space="preserve">. </w:t>
      </w:r>
      <w:r w:rsidR="008200AE">
        <w:t>The operations and structure of the Quality and Safeguards Commission needs to be addressed as a vital part of any changes to the registration system.</w:t>
      </w:r>
    </w:p>
    <w:p w14:paraId="7C6FCCF0" w14:textId="77777777" w:rsidR="0014490A" w:rsidRDefault="0014490A" w:rsidP="00A31793">
      <w:pPr>
        <w:spacing w:line="276" w:lineRule="auto"/>
      </w:pPr>
    </w:p>
    <w:p w14:paraId="23E48842" w14:textId="78966050" w:rsidR="0014490A" w:rsidRDefault="0014490A" w:rsidP="00A31793">
      <w:pPr>
        <w:spacing w:line="276" w:lineRule="auto"/>
      </w:pPr>
      <w:r w:rsidRPr="7FF9031C">
        <w:rPr>
          <w:b/>
          <w:bCs/>
        </w:rPr>
        <w:t xml:space="preserve">Recommendation </w:t>
      </w:r>
      <w:r w:rsidR="0023582F">
        <w:rPr>
          <w:b/>
          <w:bCs/>
        </w:rPr>
        <w:t>15</w:t>
      </w:r>
      <w:r w:rsidRPr="7FF9031C">
        <w:rPr>
          <w:b/>
          <w:bCs/>
        </w:rPr>
        <w:t xml:space="preserve">:  </w:t>
      </w:r>
      <w:r>
        <w:t>That an individualised evidence-based risk assessment framework is developed with people with disability, including changes to the safeguard</w:t>
      </w:r>
      <w:r w:rsidR="00612D5C">
        <w:t>ing</w:t>
      </w:r>
      <w:r>
        <w:t xml:space="preserve"> mechanism</w:t>
      </w:r>
      <w:r w:rsidR="00612D5C">
        <w:t>s</w:t>
      </w:r>
      <w:r>
        <w:t xml:space="preserve"> to enable this.</w:t>
      </w:r>
    </w:p>
    <w:p w14:paraId="3B2BB32A" w14:textId="77777777" w:rsidR="00DF3182" w:rsidRDefault="00DF3182" w:rsidP="00A31793">
      <w:pPr>
        <w:spacing w:line="276" w:lineRule="auto"/>
      </w:pPr>
    </w:p>
    <w:p w14:paraId="40BE6EB0" w14:textId="60FF063C" w:rsidR="00DF3182" w:rsidRDefault="00DF3182" w:rsidP="00A31793">
      <w:pPr>
        <w:spacing w:line="276" w:lineRule="auto"/>
      </w:pPr>
      <w:r w:rsidRPr="00E4769B">
        <w:rPr>
          <w:b/>
          <w:bCs/>
        </w:rPr>
        <w:t xml:space="preserve">Recommendations </w:t>
      </w:r>
      <w:r w:rsidR="0023582F">
        <w:rPr>
          <w:b/>
          <w:bCs/>
        </w:rPr>
        <w:t>16</w:t>
      </w:r>
      <w:r w:rsidRPr="00E4769B">
        <w:rPr>
          <w:b/>
          <w:bCs/>
        </w:rPr>
        <w:t>:</w:t>
      </w:r>
      <w:r>
        <w:t xml:space="preserve"> That </w:t>
      </w:r>
      <w:r w:rsidR="009A5956">
        <w:t xml:space="preserve">there is </w:t>
      </w:r>
      <w:r>
        <w:t>effective oversight of high risk environments</w:t>
      </w:r>
      <w:r w:rsidR="007737D8">
        <w:t xml:space="preserve"> and supports</w:t>
      </w:r>
      <w:r>
        <w:t xml:space="preserve"> through on-the-ground checks such as unannounced visits</w:t>
      </w:r>
      <w:r w:rsidR="004A39AA">
        <w:t xml:space="preserve">, </w:t>
      </w:r>
      <w:r w:rsidR="004C61EC">
        <w:t xml:space="preserve">including </w:t>
      </w:r>
      <w:r w:rsidR="004A39AA">
        <w:t xml:space="preserve">when advocates </w:t>
      </w:r>
      <w:r w:rsidR="004F23F4">
        <w:t xml:space="preserve">report concerns </w:t>
      </w:r>
      <w:r w:rsidR="00183735">
        <w:t xml:space="preserve">of </w:t>
      </w:r>
      <w:r w:rsidR="004A39AA">
        <w:t>mistreatment or gatekeeping</w:t>
      </w:r>
      <w:r w:rsidR="004F23F4">
        <w:t>,</w:t>
      </w:r>
      <w:r w:rsidR="00183735">
        <w:t xml:space="preserve"> or when</w:t>
      </w:r>
      <w:r w:rsidR="006C1E33">
        <w:t xml:space="preserve"> people with disability </w:t>
      </w:r>
      <w:r w:rsidR="00262F61">
        <w:lastRenderedPageBreak/>
        <w:t xml:space="preserve">are </w:t>
      </w:r>
      <w:r w:rsidR="00ED0006">
        <w:t xml:space="preserve">identified as </w:t>
      </w:r>
      <w:r w:rsidR="00262F61">
        <w:t>experiencing segregation</w:t>
      </w:r>
      <w:r w:rsidR="00336F03">
        <w:t xml:space="preserve">, isolation or disconnection from natural safeguards. </w:t>
      </w:r>
      <w:r w:rsidR="00262F61">
        <w:t xml:space="preserve"> </w:t>
      </w:r>
      <w:r w:rsidR="004F23F4">
        <w:t xml:space="preserve"> </w:t>
      </w:r>
      <w:r w:rsidR="008C634B">
        <w:t xml:space="preserve"> </w:t>
      </w:r>
      <w:r w:rsidR="004A39AA">
        <w:t xml:space="preserve"> </w:t>
      </w:r>
    </w:p>
    <w:p w14:paraId="0FCDB761" w14:textId="77777777" w:rsidR="007C1C7C" w:rsidRPr="007268D2" w:rsidRDefault="007C1C7C" w:rsidP="00A31793">
      <w:pPr>
        <w:spacing w:line="276" w:lineRule="auto"/>
      </w:pPr>
    </w:p>
    <w:p w14:paraId="598B43FB" w14:textId="4494AD4E" w:rsidR="00234EF6" w:rsidRDefault="00234EF6">
      <w:r>
        <w:br w:type="page"/>
      </w:r>
    </w:p>
    <w:p w14:paraId="16C95910" w14:textId="77777777" w:rsidR="00F23458" w:rsidRPr="00F23458" w:rsidRDefault="00F23458" w:rsidP="00A31793">
      <w:pPr>
        <w:spacing w:line="276" w:lineRule="auto"/>
      </w:pPr>
    </w:p>
    <w:p w14:paraId="35D2B58D" w14:textId="40C349F6" w:rsidR="00F23458" w:rsidRDefault="00F23458" w:rsidP="00A31793">
      <w:pPr>
        <w:pStyle w:val="Heading2"/>
      </w:pPr>
      <w:bookmarkStart w:id="35" w:name="_Accessible_and_inclusive"/>
      <w:bookmarkEnd w:id="35"/>
      <w:r>
        <w:t>Accessible and inclusive complaints</w:t>
      </w:r>
      <w:r w:rsidR="000A770D">
        <w:t xml:space="preserve"> and reporting</w:t>
      </w:r>
      <w:r>
        <w:t xml:space="preserve"> processes </w:t>
      </w:r>
    </w:p>
    <w:p w14:paraId="58850F89" w14:textId="77777777" w:rsidR="00CC54FF" w:rsidRDefault="00CC54FF" w:rsidP="00A31793">
      <w:pPr>
        <w:spacing w:line="276" w:lineRule="auto"/>
      </w:pPr>
    </w:p>
    <w:p w14:paraId="1FC273F6" w14:textId="650AF9BA" w:rsidR="00647945" w:rsidRDefault="00647945" w:rsidP="00A31793">
      <w:pPr>
        <w:spacing w:line="276" w:lineRule="auto"/>
      </w:pPr>
      <w:r w:rsidRPr="006533D0">
        <w:t xml:space="preserve">The current complex landscape is fragmented and often inaccessible and ineffective for people with disability seeking remedies, recognition or resolution of their complaints or negative experiences with disability supports.  The burden of this complexity falls on people with disability, their families and supporters, who then often turn to independent advocacy organisations to support them to navigate that system. </w:t>
      </w:r>
      <w:r w:rsidRPr="00336031">
        <w:t>Research for DANA’s NDIS Review submission found that ‘</w:t>
      </w:r>
      <w:r w:rsidR="00A3709E">
        <w:t>I</w:t>
      </w:r>
      <w:r w:rsidRPr="00336031">
        <w:t>nadequate mainstream and NDIS complaints mechanisms have a negative impact on both people with disability that use the NDIS and other people with disability, failing to provide consistent access to quality services or sufficient remedies and redress for breaches of rights.’</w:t>
      </w:r>
      <w:r w:rsidRPr="00336031">
        <w:rPr>
          <w:rStyle w:val="FootnoteReference"/>
        </w:rPr>
        <w:footnoteReference w:id="40"/>
      </w:r>
    </w:p>
    <w:p w14:paraId="53497B4E" w14:textId="77777777" w:rsidR="00647945" w:rsidRDefault="00647945" w:rsidP="00A31793">
      <w:pPr>
        <w:spacing w:line="276" w:lineRule="auto"/>
      </w:pPr>
    </w:p>
    <w:p w14:paraId="51776A5C" w14:textId="77777777" w:rsidR="003B35D9" w:rsidRPr="006533D0" w:rsidRDefault="003B35D9" w:rsidP="00A31793">
      <w:pPr>
        <w:spacing w:line="276" w:lineRule="auto"/>
      </w:pPr>
      <w:r>
        <w:t>Over several years and throughout our engagements with advocates during the Disability Royal Commission and the NDIS Review,</w:t>
      </w:r>
      <w:r w:rsidRPr="006533D0">
        <w:t xml:space="preserve"> </w:t>
      </w:r>
      <w:r>
        <w:t>consistent</w:t>
      </w:r>
      <w:r w:rsidRPr="006533D0">
        <w:t xml:space="preserve"> themes and frustrations emerged</w:t>
      </w:r>
      <w:r>
        <w:t xml:space="preserve"> strongly</w:t>
      </w:r>
      <w:r w:rsidRPr="006533D0">
        <w:t xml:space="preserve"> in advocates’ commentary about pursuing complaints with the NDIS Quality and Safeguards Commission. Recurrent experiences and concerns included: </w:t>
      </w:r>
    </w:p>
    <w:p w14:paraId="6D382855" w14:textId="77777777" w:rsidR="003B35D9" w:rsidRPr="006533D0" w:rsidRDefault="003B35D9" w:rsidP="00A31793">
      <w:pPr>
        <w:numPr>
          <w:ilvl w:val="0"/>
          <w:numId w:val="32"/>
        </w:numPr>
        <w:spacing w:before="120" w:after="240" w:line="276" w:lineRule="auto"/>
        <w:contextualSpacing/>
        <w:rPr>
          <w:rFonts w:eastAsia="Times New Roman"/>
          <w:color w:val="000000" w:themeColor="text1"/>
          <w:lang w:eastAsia="en-AU"/>
        </w:rPr>
      </w:pPr>
      <w:r w:rsidRPr="006533D0">
        <w:rPr>
          <w:rFonts w:eastAsia="Times New Roman"/>
          <w:color w:val="000000" w:themeColor="text1"/>
          <w:lang w:eastAsia="en-AU"/>
        </w:rPr>
        <w:t xml:space="preserve">Complaints go nowhere; </w:t>
      </w:r>
    </w:p>
    <w:p w14:paraId="1E7027B6" w14:textId="77777777" w:rsidR="003B35D9" w:rsidRPr="006533D0" w:rsidRDefault="003B35D9" w:rsidP="00A31793">
      <w:pPr>
        <w:numPr>
          <w:ilvl w:val="0"/>
          <w:numId w:val="32"/>
        </w:numPr>
        <w:spacing w:before="120" w:after="240" w:line="276" w:lineRule="auto"/>
        <w:contextualSpacing/>
        <w:rPr>
          <w:rFonts w:eastAsia="Times New Roman"/>
          <w:color w:val="000000" w:themeColor="text1"/>
          <w:lang w:eastAsia="en-AU"/>
        </w:rPr>
      </w:pPr>
      <w:r w:rsidRPr="006533D0">
        <w:rPr>
          <w:rFonts w:eastAsia="Times New Roman"/>
          <w:color w:val="000000" w:themeColor="text1"/>
          <w:lang w:eastAsia="en-AU"/>
        </w:rPr>
        <w:t xml:space="preserve">Lack of outcomes for complainants; </w:t>
      </w:r>
    </w:p>
    <w:p w14:paraId="4FB03B12" w14:textId="77777777" w:rsidR="003B35D9" w:rsidRPr="006533D0" w:rsidRDefault="003B35D9" w:rsidP="00A31793">
      <w:pPr>
        <w:numPr>
          <w:ilvl w:val="0"/>
          <w:numId w:val="32"/>
        </w:numPr>
        <w:spacing w:before="120" w:after="240" w:line="276" w:lineRule="auto"/>
        <w:contextualSpacing/>
        <w:rPr>
          <w:rFonts w:eastAsia="Times New Roman"/>
          <w:color w:val="000000" w:themeColor="text1"/>
          <w:lang w:eastAsia="en-AU"/>
        </w:rPr>
      </w:pPr>
      <w:r w:rsidRPr="006533D0">
        <w:rPr>
          <w:rFonts w:eastAsia="Times New Roman"/>
          <w:color w:val="000000" w:themeColor="text1"/>
          <w:lang w:eastAsia="en-AU"/>
        </w:rPr>
        <w:t xml:space="preserve">Lack of enforcement or consequences for providers; </w:t>
      </w:r>
    </w:p>
    <w:p w14:paraId="36D70618" w14:textId="77777777" w:rsidR="003B35D9" w:rsidRPr="006533D0" w:rsidRDefault="003B35D9" w:rsidP="00A31793">
      <w:pPr>
        <w:numPr>
          <w:ilvl w:val="0"/>
          <w:numId w:val="32"/>
        </w:numPr>
        <w:spacing w:before="120" w:after="240" w:line="276" w:lineRule="auto"/>
        <w:contextualSpacing/>
        <w:rPr>
          <w:rFonts w:eastAsia="Times New Roman"/>
          <w:color w:val="000000" w:themeColor="text1"/>
          <w:lang w:eastAsia="en-AU"/>
        </w:rPr>
      </w:pPr>
      <w:r w:rsidRPr="006533D0">
        <w:rPr>
          <w:rFonts w:eastAsia="Times New Roman"/>
          <w:color w:val="000000" w:themeColor="text1"/>
          <w:lang w:eastAsia="en-AU"/>
        </w:rPr>
        <w:t>Reputation a</w:t>
      </w:r>
      <w:r>
        <w:rPr>
          <w:rFonts w:eastAsia="Times New Roman"/>
          <w:color w:val="000000" w:themeColor="text1"/>
          <w:lang w:eastAsia="en-AU"/>
        </w:rPr>
        <w:t>s</w:t>
      </w:r>
      <w:r w:rsidRPr="006533D0">
        <w:rPr>
          <w:rFonts w:eastAsia="Times New Roman"/>
          <w:color w:val="000000" w:themeColor="text1"/>
          <w:lang w:eastAsia="en-AU"/>
        </w:rPr>
        <w:t xml:space="preserve"> “toothless”; </w:t>
      </w:r>
    </w:p>
    <w:p w14:paraId="7211976A" w14:textId="77777777" w:rsidR="003B35D9" w:rsidRPr="006533D0" w:rsidRDefault="003B35D9" w:rsidP="00A31793">
      <w:pPr>
        <w:numPr>
          <w:ilvl w:val="0"/>
          <w:numId w:val="32"/>
        </w:numPr>
        <w:spacing w:before="120" w:after="240" w:line="276" w:lineRule="auto"/>
        <w:contextualSpacing/>
        <w:rPr>
          <w:rFonts w:eastAsia="Times New Roman"/>
          <w:color w:val="000000" w:themeColor="text1"/>
          <w:lang w:eastAsia="en-AU"/>
        </w:rPr>
      </w:pPr>
      <w:r w:rsidRPr="006533D0">
        <w:rPr>
          <w:rFonts w:eastAsia="Times New Roman"/>
          <w:color w:val="000000" w:themeColor="text1"/>
          <w:lang w:eastAsia="en-AU"/>
        </w:rPr>
        <w:t xml:space="preserve">Bureaucratic and technical; </w:t>
      </w:r>
    </w:p>
    <w:p w14:paraId="27EAAF67" w14:textId="77777777" w:rsidR="003B35D9" w:rsidRPr="006533D0" w:rsidRDefault="003B35D9" w:rsidP="00A31793">
      <w:pPr>
        <w:numPr>
          <w:ilvl w:val="0"/>
          <w:numId w:val="32"/>
        </w:numPr>
        <w:spacing w:before="120" w:after="240" w:line="276" w:lineRule="auto"/>
        <w:contextualSpacing/>
        <w:rPr>
          <w:rFonts w:eastAsia="Times New Roman"/>
          <w:color w:val="000000" w:themeColor="text1"/>
          <w:lang w:eastAsia="en-AU"/>
        </w:rPr>
      </w:pPr>
      <w:r w:rsidRPr="006533D0">
        <w:rPr>
          <w:rFonts w:eastAsia="Times New Roman"/>
          <w:color w:val="000000" w:themeColor="text1"/>
          <w:lang w:eastAsia="en-AU"/>
        </w:rPr>
        <w:t>Risk of power imbalance; and</w:t>
      </w:r>
    </w:p>
    <w:p w14:paraId="7157B97D" w14:textId="77777777" w:rsidR="003B35D9" w:rsidRPr="006533D0" w:rsidRDefault="003B35D9" w:rsidP="00A31793">
      <w:pPr>
        <w:numPr>
          <w:ilvl w:val="0"/>
          <w:numId w:val="32"/>
        </w:numPr>
        <w:spacing w:before="120" w:after="240" w:line="276" w:lineRule="auto"/>
        <w:contextualSpacing/>
        <w:rPr>
          <w:rFonts w:eastAsia="Times New Roman"/>
          <w:color w:val="000000" w:themeColor="text1"/>
          <w:lang w:eastAsia="en-AU"/>
        </w:rPr>
      </w:pPr>
      <w:r w:rsidRPr="006533D0">
        <w:rPr>
          <w:rFonts w:eastAsia="Times New Roman"/>
          <w:color w:val="000000" w:themeColor="text1"/>
          <w:lang w:eastAsia="en-AU"/>
        </w:rPr>
        <w:t>Overly trusting of service providers who can “control the narrative”.</w:t>
      </w:r>
      <w:r w:rsidRPr="006533D0">
        <w:rPr>
          <w:rFonts w:eastAsia="Times New Roman"/>
          <w:color w:val="000000" w:themeColor="text1"/>
          <w:vertAlign w:val="superscript"/>
          <w:lang w:eastAsia="en-AU"/>
        </w:rPr>
        <w:footnoteReference w:id="41"/>
      </w:r>
      <w:r w:rsidRPr="006533D0">
        <w:rPr>
          <w:rFonts w:eastAsia="Times New Roman"/>
          <w:color w:val="000000" w:themeColor="text1"/>
          <w:lang w:eastAsia="en-AU"/>
        </w:rPr>
        <w:t xml:space="preserve"> </w:t>
      </w:r>
    </w:p>
    <w:p w14:paraId="6F8BABCD" w14:textId="77777777" w:rsidR="00F23458" w:rsidRDefault="00F23458" w:rsidP="00A31793">
      <w:pPr>
        <w:spacing w:line="276" w:lineRule="auto"/>
        <w:ind w:right="-20"/>
        <w:rPr>
          <w:sz w:val="24"/>
          <w:szCs w:val="24"/>
        </w:rPr>
      </w:pPr>
    </w:p>
    <w:p w14:paraId="3AA3433D" w14:textId="6AC7B8B7" w:rsidR="00F23458" w:rsidRPr="007B0B87" w:rsidRDefault="00070988" w:rsidP="00A31793">
      <w:pPr>
        <w:spacing w:line="276" w:lineRule="auto"/>
        <w:ind w:left="-20" w:right="-20"/>
      </w:pPr>
      <w:r w:rsidRPr="00336031">
        <w:t xml:space="preserve">Both the NDIS Review </w:t>
      </w:r>
      <w:r w:rsidR="00DF1DB0">
        <w:t xml:space="preserve">and Disability Royal Commission </w:t>
      </w:r>
      <w:r w:rsidRPr="00336031">
        <w:t>highlighted how the current complaints system is not working,</w:t>
      </w:r>
      <w:r w:rsidR="00DF1DB0">
        <w:t xml:space="preserve"> i</w:t>
      </w:r>
      <w:r w:rsidR="00114F3A">
        <w:t>s</w:t>
      </w:r>
      <w:r w:rsidRPr="00336031">
        <w:t xml:space="preserve"> not accessible and is not delivering safer or improved quality services. </w:t>
      </w:r>
      <w:r w:rsidR="005704A3" w:rsidRPr="000B7D25">
        <w:t>Issues with the</w:t>
      </w:r>
      <w:r w:rsidR="005704A3">
        <w:t xml:space="preserve"> information</w:t>
      </w:r>
      <w:r w:rsidR="005704A3" w:rsidRPr="000B7D25">
        <w:t xml:space="preserve"> systems</w:t>
      </w:r>
      <w:r w:rsidR="007D7DA2">
        <w:t xml:space="preserve"> and data </w:t>
      </w:r>
      <w:r w:rsidR="007E0498">
        <w:t xml:space="preserve">linkage and </w:t>
      </w:r>
      <w:r w:rsidR="007D7DA2">
        <w:t>analysis capabilities</w:t>
      </w:r>
      <w:r w:rsidR="005704A3" w:rsidRPr="000B7D25">
        <w:t xml:space="preserve"> in the Quality and Safeguards Commission </w:t>
      </w:r>
      <w:r w:rsidR="007D7DA2">
        <w:t xml:space="preserve">have </w:t>
      </w:r>
      <w:r w:rsidR="005704A3" w:rsidRPr="000B7D25">
        <w:t>remain</w:t>
      </w:r>
      <w:r w:rsidR="007D7DA2">
        <w:t>ed</w:t>
      </w:r>
      <w:r w:rsidR="005704A3" w:rsidRPr="000B7D25">
        <w:t xml:space="preserve"> present, even after a report of the Joint Standing Committee on the NDIS in 2021 noted significant concerns in the administration’s ability to follow up complaints and gain a complete understanding of a matter’s history when reviewing their system.</w:t>
      </w:r>
      <w:r w:rsidR="005704A3" w:rsidRPr="000B7D25">
        <w:rPr>
          <w:rStyle w:val="FootnoteReference"/>
        </w:rPr>
        <w:footnoteReference w:id="42"/>
      </w:r>
      <w:r w:rsidR="005704A3" w:rsidRPr="000B7D25">
        <w:t xml:space="preserve"> A particular submission from the C</w:t>
      </w:r>
      <w:r w:rsidR="00114F3A">
        <w:t xml:space="preserve">ommunity and </w:t>
      </w:r>
      <w:r w:rsidR="005704A3" w:rsidRPr="000B7D25">
        <w:t>P</w:t>
      </w:r>
      <w:r w:rsidR="00114F3A">
        <w:t xml:space="preserve">ublic </w:t>
      </w:r>
      <w:r w:rsidR="005704A3" w:rsidRPr="000B7D25">
        <w:t>S</w:t>
      </w:r>
      <w:r w:rsidR="00114F3A">
        <w:t xml:space="preserve">ector </w:t>
      </w:r>
      <w:r w:rsidR="005704A3" w:rsidRPr="000B7D25">
        <w:t>U</w:t>
      </w:r>
      <w:r w:rsidR="00114F3A">
        <w:t>nion</w:t>
      </w:r>
      <w:r w:rsidR="005704A3" w:rsidRPr="000B7D25">
        <w:t xml:space="preserve"> noted multiple instances where staff had to manage spreadsheets individually to manage their caseloads.</w:t>
      </w:r>
      <w:r w:rsidR="005704A3" w:rsidRPr="000B7D25">
        <w:rPr>
          <w:rStyle w:val="FootnoteReference"/>
        </w:rPr>
        <w:footnoteReference w:id="43"/>
      </w:r>
      <w:r w:rsidR="00D22AC0">
        <w:t xml:space="preserve"> </w:t>
      </w:r>
      <w:r w:rsidR="00202587">
        <w:t xml:space="preserve">DANA believes that the </w:t>
      </w:r>
      <w:r w:rsidR="00F23458" w:rsidRPr="00336031">
        <w:t>complaints system at the Quality and Safeguards Commission is broken, requiring very</w:t>
      </w:r>
      <w:r w:rsidR="00DE1C12">
        <w:t xml:space="preserve"> </w:t>
      </w:r>
      <w:r w:rsidR="00F23458" w:rsidRPr="00336031">
        <w:t>significant data and digital changes to be functional and responsive to the likely increase in complaints</w:t>
      </w:r>
      <w:r w:rsidR="00820653">
        <w:t xml:space="preserve"> during this time of transition</w:t>
      </w:r>
      <w:r w:rsidR="00F23458" w:rsidRPr="00336031">
        <w:t xml:space="preserve">. </w:t>
      </w:r>
    </w:p>
    <w:p w14:paraId="5637B487" w14:textId="77777777" w:rsidR="00F00B73" w:rsidRDefault="00F00B73" w:rsidP="00A31793">
      <w:pPr>
        <w:spacing w:line="276" w:lineRule="auto"/>
      </w:pPr>
    </w:p>
    <w:p w14:paraId="70C4C1DC" w14:textId="3BB5E6DC" w:rsidR="00647945" w:rsidRPr="00647945" w:rsidRDefault="00647945" w:rsidP="00A31793">
      <w:pPr>
        <w:spacing w:line="276" w:lineRule="auto"/>
      </w:pPr>
      <w:r w:rsidRPr="00647945">
        <w:t>Government needs to take on th</w:t>
      </w:r>
      <w:r w:rsidR="00DF2BE4">
        <w:t>is systemic</w:t>
      </w:r>
      <w:r w:rsidRPr="00647945">
        <w:t xml:space="preserve"> complexity and undertake reform that ensures that people with disability can access timely, effective and adequate mechanisms to address violence, abuse, neglect and exploitation. A research report commissioned by the Disability Royal Commission found that an independent, trustworthy and effective complaint processes is needed.</w:t>
      </w:r>
      <w:r w:rsidRPr="00647945">
        <w:rPr>
          <w:vertAlign w:val="superscript"/>
        </w:rPr>
        <w:footnoteReference w:id="44"/>
      </w:r>
      <w:r w:rsidRPr="00647945">
        <w:t xml:space="preserve"> </w:t>
      </w:r>
      <w:r w:rsidR="00647F09">
        <w:t>Analysis that</w:t>
      </w:r>
      <w:r w:rsidRPr="00647945">
        <w:t xml:space="preserve"> </w:t>
      </w:r>
      <w:r w:rsidR="00596976">
        <w:t xml:space="preserve">DANA </w:t>
      </w:r>
      <w:r w:rsidRPr="00647945">
        <w:t>commissioned for the NDIS Review found that ‘It is common in other markets for the responsibility for complaints resolution to be housed in a different agency to the agency responsibility for setting standards and ensuring compliance with standards. Complaints handling and compliance activities are related but separate activities.’</w:t>
      </w:r>
      <w:r w:rsidRPr="00647945">
        <w:rPr>
          <w:vertAlign w:val="superscript"/>
        </w:rPr>
        <w:footnoteReference w:id="45"/>
      </w:r>
    </w:p>
    <w:p w14:paraId="614E547F" w14:textId="77777777" w:rsidR="0089764F" w:rsidRPr="006533D0" w:rsidRDefault="0089764F" w:rsidP="00A31793">
      <w:pPr>
        <w:spacing w:line="276" w:lineRule="auto"/>
      </w:pPr>
    </w:p>
    <w:p w14:paraId="0BC5BC5E" w14:textId="2AF585F5" w:rsidR="006F0982" w:rsidRDefault="001F2E6D" w:rsidP="00A31793">
      <w:pPr>
        <w:spacing w:line="276" w:lineRule="auto"/>
      </w:pPr>
      <w:r>
        <w:t>Sophisticated i</w:t>
      </w:r>
      <w:r w:rsidR="006F0982">
        <w:t xml:space="preserve">nformation sharing arrangements </w:t>
      </w:r>
      <w:r w:rsidR="00632567">
        <w:t>(in</w:t>
      </w:r>
      <w:r w:rsidR="00BF46BB">
        <w:t xml:space="preserve"> both</w:t>
      </w:r>
      <w:r w:rsidR="00632567">
        <w:t xml:space="preserve"> legislati</w:t>
      </w:r>
      <w:r w:rsidR="006D6F71">
        <w:t>ve authorisation</w:t>
      </w:r>
      <w:r w:rsidR="00632567">
        <w:t xml:space="preserve"> and technological</w:t>
      </w:r>
      <w:r w:rsidR="007C4145">
        <w:t xml:space="preserve"> infrastructure</w:t>
      </w:r>
      <w:r w:rsidR="00632567">
        <w:t xml:space="preserve">) </w:t>
      </w:r>
      <w:r w:rsidR="006F0982">
        <w:t>must enable these mechanisms t</w:t>
      </w:r>
      <w:r w:rsidR="00616A8C">
        <w:t>o feed in to and be informed by the</w:t>
      </w:r>
      <w:r w:rsidR="00B87D83">
        <w:t xml:space="preserve"> operation of </w:t>
      </w:r>
      <w:r w:rsidR="00706811">
        <w:t xml:space="preserve">the new </w:t>
      </w:r>
      <w:r w:rsidR="003A1B3C">
        <w:t>enrolment</w:t>
      </w:r>
      <w:r w:rsidR="00B87D83">
        <w:t xml:space="preserve"> </w:t>
      </w:r>
      <w:r w:rsidR="00CF12C5">
        <w:t>and</w:t>
      </w:r>
      <w:r w:rsidR="00616A8C">
        <w:t xml:space="preserve"> registration </w:t>
      </w:r>
      <w:r w:rsidR="00CF12C5">
        <w:t>system</w:t>
      </w:r>
      <w:r w:rsidR="007C4145">
        <w:t>. However</w:t>
      </w:r>
      <w:r w:rsidR="004731E9">
        <w:t>,</w:t>
      </w:r>
      <w:r w:rsidR="007C4145">
        <w:t xml:space="preserve"> we believe that</w:t>
      </w:r>
      <w:r w:rsidR="004731E9">
        <w:t xml:space="preserve"> an ideal structure would be to separate </w:t>
      </w:r>
      <w:r w:rsidR="00FE3547">
        <w:t xml:space="preserve">the </w:t>
      </w:r>
      <w:r w:rsidR="009D32AF">
        <w:t>complaint</w:t>
      </w:r>
      <w:r w:rsidR="006D6F71">
        <w:t>s</w:t>
      </w:r>
      <w:r w:rsidR="009D32AF">
        <w:t xml:space="preserve"> function to an independent entity, to overcome the conflicts </w:t>
      </w:r>
      <w:r w:rsidR="00C8429F">
        <w:t xml:space="preserve">between fulfilling multiple functions </w:t>
      </w:r>
      <w:r w:rsidR="009D32AF">
        <w:t xml:space="preserve">that have emerged with other regulatory and </w:t>
      </w:r>
      <w:r w:rsidR="003B6C7D">
        <w:t xml:space="preserve">quality </w:t>
      </w:r>
      <w:r w:rsidR="009103A3">
        <w:t xml:space="preserve">assurance and </w:t>
      </w:r>
      <w:r w:rsidR="003B6C7D">
        <w:t>promotion functions in the current model of the Quality and Safeguards Commission.</w:t>
      </w:r>
      <w:r w:rsidR="005F445E">
        <w:rPr>
          <w:rStyle w:val="FootnoteReference"/>
        </w:rPr>
        <w:footnoteReference w:id="46"/>
      </w:r>
      <w:r w:rsidR="003B6C7D">
        <w:t xml:space="preserve"> </w:t>
      </w:r>
      <w:r w:rsidR="007C4145">
        <w:t xml:space="preserve"> </w:t>
      </w:r>
      <w:r w:rsidR="007F0BD7">
        <w:t xml:space="preserve">There should </w:t>
      </w:r>
      <w:r w:rsidR="0038179C">
        <w:t xml:space="preserve">be potential for repeated </w:t>
      </w:r>
      <w:r w:rsidR="002529FC">
        <w:t>complaints to prompt further monitoring or oversight</w:t>
      </w:r>
      <w:r w:rsidR="004B0925">
        <w:t>, trigger unannounced visits</w:t>
      </w:r>
      <w:r w:rsidR="009F2E2E">
        <w:t xml:space="preserve"> or lead to reviews of </w:t>
      </w:r>
      <w:r w:rsidR="006022A6">
        <w:t>registration</w:t>
      </w:r>
      <w:r w:rsidR="009F2E2E">
        <w:t xml:space="preserve"> or enrolment</w:t>
      </w:r>
      <w:r w:rsidR="006022A6">
        <w:t xml:space="preserve"> status.</w:t>
      </w:r>
      <w:r w:rsidR="00D75E38">
        <w:rPr>
          <w:rStyle w:val="FootnoteReference"/>
        </w:rPr>
        <w:footnoteReference w:id="47"/>
      </w:r>
      <w:r w:rsidR="006022A6">
        <w:t xml:space="preserve"> </w:t>
      </w:r>
      <w:r w:rsidR="006F0982">
        <w:t xml:space="preserve"> </w:t>
      </w:r>
    </w:p>
    <w:p w14:paraId="470ACC57" w14:textId="65516C09" w:rsidR="0089764F" w:rsidRPr="00645365" w:rsidRDefault="006F0982" w:rsidP="00A31793">
      <w:pPr>
        <w:spacing w:line="276" w:lineRule="auto"/>
      </w:pPr>
      <w:r>
        <w:t xml:space="preserve">  </w:t>
      </w:r>
    </w:p>
    <w:p w14:paraId="510CD04A" w14:textId="3AEFA367" w:rsidR="00F23458" w:rsidRDefault="00F23458" w:rsidP="00A31793">
      <w:pPr>
        <w:spacing w:line="276" w:lineRule="auto"/>
      </w:pPr>
      <w:r w:rsidRPr="006533D0">
        <w:rPr>
          <w:b/>
        </w:rPr>
        <w:t xml:space="preserve">Recommendation </w:t>
      </w:r>
      <w:r w:rsidR="0023582F">
        <w:rPr>
          <w:b/>
        </w:rPr>
        <w:t>17</w:t>
      </w:r>
      <w:r w:rsidRPr="006533D0">
        <w:t xml:space="preserve">: </w:t>
      </w:r>
      <w:r w:rsidR="000C4666">
        <w:t xml:space="preserve">That </w:t>
      </w:r>
      <w:r w:rsidR="003B67CA">
        <w:t xml:space="preserve">people with disability </w:t>
      </w:r>
      <w:r w:rsidR="00253187">
        <w:t xml:space="preserve">can </w:t>
      </w:r>
      <w:r w:rsidR="001035C3">
        <w:t>participate</w:t>
      </w:r>
      <w:r w:rsidR="008D38EC">
        <w:t>, with independent</w:t>
      </w:r>
      <w:r w:rsidR="00134DD0">
        <w:t xml:space="preserve"> advocacy and/or decision making</w:t>
      </w:r>
      <w:r w:rsidR="008D38EC">
        <w:t xml:space="preserve"> support if needed</w:t>
      </w:r>
      <w:r w:rsidR="00A24588">
        <w:t>,</w:t>
      </w:r>
      <w:r w:rsidR="001035C3">
        <w:t xml:space="preserve"> in</w:t>
      </w:r>
      <w:r w:rsidR="005002B8">
        <w:t xml:space="preserve"> </w:t>
      </w:r>
      <w:r w:rsidR="00FD13BB">
        <w:t>complaints</w:t>
      </w:r>
      <w:r w:rsidR="005002B8">
        <w:t>, feedback and reporting</w:t>
      </w:r>
      <w:r w:rsidR="001035C3">
        <w:t xml:space="preserve"> processes that are</w:t>
      </w:r>
      <w:r w:rsidR="004950C8">
        <w:t xml:space="preserve"> </w:t>
      </w:r>
      <w:r w:rsidR="005534CE">
        <w:t xml:space="preserve">independent, </w:t>
      </w:r>
      <w:r w:rsidR="004950C8">
        <w:t>accessible</w:t>
      </w:r>
      <w:r w:rsidR="005534CE">
        <w:t xml:space="preserve">, </w:t>
      </w:r>
      <w:r w:rsidR="005002B8">
        <w:t>inclusive</w:t>
      </w:r>
      <w:r w:rsidR="005534CE">
        <w:t xml:space="preserve"> </w:t>
      </w:r>
      <w:r w:rsidR="0061018B">
        <w:t xml:space="preserve">and effective </w:t>
      </w:r>
      <w:r w:rsidR="005144EA">
        <w:t xml:space="preserve">in enhancing the quality and </w:t>
      </w:r>
      <w:r w:rsidR="00A14F4A">
        <w:t xml:space="preserve">safety of </w:t>
      </w:r>
      <w:r w:rsidR="004151E5">
        <w:t xml:space="preserve">their </w:t>
      </w:r>
      <w:r w:rsidR="00A14F4A">
        <w:t>supports</w:t>
      </w:r>
      <w:r w:rsidR="00B143F2">
        <w:t xml:space="preserve">. </w:t>
      </w:r>
    </w:p>
    <w:p w14:paraId="2C19ED37" w14:textId="3426D0FB" w:rsidR="15736BD5" w:rsidRDefault="15736BD5" w:rsidP="00A31793">
      <w:pPr>
        <w:spacing w:line="276" w:lineRule="auto"/>
      </w:pPr>
    </w:p>
    <w:p w14:paraId="1F10B215" w14:textId="2AC15204" w:rsidR="00E66369" w:rsidRDefault="00061BEB" w:rsidP="00A31793">
      <w:pPr>
        <w:spacing w:line="276" w:lineRule="auto"/>
      </w:pPr>
      <w:r w:rsidRPr="00E4769B">
        <w:rPr>
          <w:b/>
          <w:bCs/>
        </w:rPr>
        <w:t xml:space="preserve">Recommendation </w:t>
      </w:r>
      <w:r w:rsidR="0023582F">
        <w:rPr>
          <w:b/>
          <w:bCs/>
        </w:rPr>
        <w:t>18</w:t>
      </w:r>
      <w:r w:rsidRPr="00E4769B">
        <w:rPr>
          <w:b/>
          <w:bCs/>
        </w:rPr>
        <w:t>:</w:t>
      </w:r>
      <w:r>
        <w:t xml:space="preserve"> That </w:t>
      </w:r>
      <w:r w:rsidR="00A00023">
        <w:t xml:space="preserve">the </w:t>
      </w:r>
      <w:r w:rsidR="000365D2">
        <w:t>complaints</w:t>
      </w:r>
      <w:r w:rsidR="003C3F72">
        <w:t>-</w:t>
      </w:r>
      <w:r w:rsidR="000365D2">
        <w:t xml:space="preserve">handling </w:t>
      </w:r>
      <w:r w:rsidR="00E116C9">
        <w:t>function</w:t>
      </w:r>
      <w:r w:rsidR="00666C7F">
        <w:t>s</w:t>
      </w:r>
      <w:r w:rsidR="00E116C9">
        <w:t xml:space="preserve"> </w:t>
      </w:r>
      <w:r w:rsidR="00666C7F">
        <w:t>are</w:t>
      </w:r>
      <w:r w:rsidR="0039074F">
        <w:t xml:space="preserve"> </w:t>
      </w:r>
      <w:r w:rsidR="00CF7CE5">
        <w:t xml:space="preserve">separated </w:t>
      </w:r>
      <w:r w:rsidR="000B7BD1">
        <w:t>from other regulatory functions</w:t>
      </w:r>
      <w:r w:rsidR="004B6D15">
        <w:t xml:space="preserve"> </w:t>
      </w:r>
      <w:r w:rsidR="004B05C1">
        <w:t xml:space="preserve">through the establishment of </w:t>
      </w:r>
      <w:r w:rsidR="00680410">
        <w:t xml:space="preserve">a trustworthy </w:t>
      </w:r>
      <w:r w:rsidR="00C4188A">
        <w:t xml:space="preserve">rights-focused </w:t>
      </w:r>
      <w:r w:rsidR="00712958">
        <w:t>agency</w:t>
      </w:r>
      <w:r w:rsidR="00A41E31">
        <w:t xml:space="preserve"> </w:t>
      </w:r>
      <w:r w:rsidR="00F1034F">
        <w:t xml:space="preserve">or </w:t>
      </w:r>
      <w:r w:rsidR="00A41E31">
        <w:t xml:space="preserve">commission, </w:t>
      </w:r>
      <w:r w:rsidR="000A37F5">
        <w:t xml:space="preserve">with sophisticated information sharing arrangements </w:t>
      </w:r>
      <w:r w:rsidR="00974899">
        <w:t>facilitating</w:t>
      </w:r>
      <w:r w:rsidR="00B2646A">
        <w:t xml:space="preserve"> effective</w:t>
      </w:r>
      <w:r w:rsidR="00974899">
        <w:t xml:space="preserve"> </w:t>
      </w:r>
      <w:r w:rsidR="00577BE2">
        <w:t>linkages</w:t>
      </w:r>
      <w:r w:rsidR="00B2646A">
        <w:t>.</w:t>
      </w:r>
    </w:p>
    <w:p w14:paraId="67E417A9" w14:textId="314E6DE8" w:rsidR="00234EF6" w:rsidRDefault="00234EF6"/>
    <w:p w14:paraId="7C791E82" w14:textId="77777777" w:rsidR="00234EF6" w:rsidRDefault="00234EF6"/>
    <w:p w14:paraId="209CCCF8" w14:textId="77777777" w:rsidR="00061BEB" w:rsidRPr="00E66369" w:rsidRDefault="00061BEB" w:rsidP="00A31793">
      <w:pPr>
        <w:spacing w:line="276" w:lineRule="auto"/>
      </w:pPr>
    </w:p>
    <w:p w14:paraId="7926450F" w14:textId="352CCF8A" w:rsidR="00154A2E" w:rsidRPr="004F20EF" w:rsidRDefault="00813E00" w:rsidP="00A31793">
      <w:pPr>
        <w:pStyle w:val="Heading2"/>
      </w:pPr>
      <w:r>
        <w:t xml:space="preserve">Independent disability advocacy </w:t>
      </w:r>
    </w:p>
    <w:p w14:paraId="43138AFD" w14:textId="77777777" w:rsidR="00683C6B" w:rsidRPr="00683C6B" w:rsidRDefault="00683C6B" w:rsidP="00A31793">
      <w:pPr>
        <w:spacing w:line="276" w:lineRule="auto"/>
        <w:rPr>
          <w:rFonts w:eastAsiaTheme="minorHAnsi"/>
          <w:szCs w:val="24"/>
          <w:shd w:val="clear" w:color="auto" w:fill="FFFFFF"/>
        </w:rPr>
      </w:pPr>
    </w:p>
    <w:p w14:paraId="5FC7DF9A" w14:textId="53899221" w:rsidR="00683C6B" w:rsidRPr="00683C6B" w:rsidRDefault="00683C6B" w:rsidP="00A31793">
      <w:pPr>
        <w:spacing w:line="276" w:lineRule="auto"/>
        <w:rPr>
          <w:rFonts w:ascii="ZWAdobeF" w:hAnsi="ZWAdobeF" w:cs="ZWAdobeF"/>
        </w:rPr>
      </w:pPr>
      <w:r w:rsidRPr="00683C6B">
        <w:rPr>
          <w:rFonts w:eastAsiaTheme="minorHAnsi"/>
          <w:szCs w:val="24"/>
          <w:shd w:val="clear" w:color="auto" w:fill="FFFFFF"/>
        </w:rPr>
        <w:t>As we argue in our pre-Budget submission</w:t>
      </w:r>
      <w:r w:rsidRPr="00683C6B">
        <w:rPr>
          <w:rFonts w:eastAsiaTheme="minorHAnsi"/>
          <w:szCs w:val="24"/>
          <w:shd w:val="clear" w:color="auto" w:fill="FFFFFF"/>
          <w:vertAlign w:val="superscript"/>
        </w:rPr>
        <w:footnoteReference w:id="48"/>
      </w:r>
      <w:r w:rsidRPr="00683C6B">
        <w:rPr>
          <w:rFonts w:eastAsiaTheme="minorHAnsi"/>
          <w:szCs w:val="24"/>
          <w:shd w:val="clear" w:color="auto" w:fill="FFFFFF"/>
        </w:rPr>
        <w:t xml:space="preserve"> (and heard throughout the DRC hearings),</w:t>
      </w:r>
      <w:r w:rsidRPr="00683C6B">
        <w:rPr>
          <w:rFonts w:eastAsiaTheme="minorHAnsi"/>
          <w:szCs w:val="24"/>
          <w:shd w:val="clear" w:color="auto" w:fill="FFFFFF"/>
          <w:vertAlign w:val="superscript"/>
        </w:rPr>
        <w:footnoteReference w:id="49"/>
      </w:r>
      <w:r w:rsidRPr="00683C6B">
        <w:rPr>
          <w:rFonts w:eastAsiaTheme="minorHAnsi"/>
          <w:szCs w:val="24"/>
          <w:shd w:val="clear" w:color="auto" w:fill="FFFFFF"/>
        </w:rPr>
        <w:t xml:space="preserve"> independent disability advocacy plays a critical role in both facilitating and safeguarding Australia’s disability and NDIS ecosystems, including through:   </w:t>
      </w:r>
    </w:p>
    <w:p w14:paraId="11DA1308" w14:textId="77777777" w:rsidR="00683C6B" w:rsidRPr="00683C6B" w:rsidRDefault="00683C6B" w:rsidP="00A31793">
      <w:pPr>
        <w:spacing w:line="276" w:lineRule="auto"/>
        <w:rPr>
          <w:rFonts w:eastAsiaTheme="minorHAnsi"/>
          <w:szCs w:val="24"/>
          <w:shd w:val="clear" w:color="auto" w:fill="FFFFFF"/>
        </w:rPr>
      </w:pPr>
    </w:p>
    <w:p w14:paraId="7618C596" w14:textId="77777777" w:rsidR="00683C6B" w:rsidRPr="00683C6B" w:rsidRDefault="00683C6B" w:rsidP="00A31793">
      <w:pPr>
        <w:numPr>
          <w:ilvl w:val="0"/>
          <w:numId w:val="8"/>
        </w:numPr>
        <w:spacing w:line="276" w:lineRule="auto"/>
        <w:contextualSpacing/>
        <w:rPr>
          <w:rFonts w:eastAsia="Calibri"/>
          <w:szCs w:val="20"/>
          <w:shd w:val="clear" w:color="auto" w:fill="FFFFFF"/>
          <w:lang w:val="en-US"/>
        </w:rPr>
      </w:pPr>
      <w:r w:rsidRPr="00683C6B">
        <w:rPr>
          <w:rFonts w:eastAsia="Calibri"/>
          <w:szCs w:val="20"/>
          <w:shd w:val="clear" w:color="auto" w:fill="FFFFFF"/>
          <w:lang w:val="en-US"/>
        </w:rPr>
        <w:t xml:space="preserve">helping to prevent NDIS exploitation by supporting people with disability to advocate for their rights and to address unfair treatment or plan utilisation by providers;  </w:t>
      </w:r>
    </w:p>
    <w:p w14:paraId="2F6107BA" w14:textId="77777777" w:rsidR="00683C6B" w:rsidRPr="00683C6B" w:rsidRDefault="00683C6B" w:rsidP="00A31793">
      <w:pPr>
        <w:numPr>
          <w:ilvl w:val="0"/>
          <w:numId w:val="8"/>
        </w:numPr>
        <w:spacing w:line="276" w:lineRule="auto"/>
        <w:contextualSpacing/>
        <w:rPr>
          <w:rFonts w:eastAsia="Calibri"/>
          <w:szCs w:val="20"/>
          <w:shd w:val="clear" w:color="auto" w:fill="FFFFFF"/>
          <w:lang w:val="en-US"/>
        </w:rPr>
      </w:pPr>
      <w:r w:rsidRPr="00683C6B">
        <w:rPr>
          <w:rFonts w:eastAsia="Calibri"/>
          <w:szCs w:val="20"/>
          <w:shd w:val="clear" w:color="auto" w:fill="FFFFFF"/>
          <w:lang w:val="en-US"/>
        </w:rPr>
        <w:t xml:space="preserve">building capacity, understanding and confidence so people with disability can better use their NDIS funding and meet their goals;  </w:t>
      </w:r>
    </w:p>
    <w:p w14:paraId="38722457" w14:textId="77777777" w:rsidR="00683C6B" w:rsidRPr="00683C6B" w:rsidRDefault="00683C6B" w:rsidP="00A31793">
      <w:pPr>
        <w:numPr>
          <w:ilvl w:val="0"/>
          <w:numId w:val="8"/>
        </w:numPr>
        <w:spacing w:line="276" w:lineRule="auto"/>
        <w:contextualSpacing/>
        <w:rPr>
          <w:rFonts w:eastAsia="Calibri"/>
          <w:szCs w:val="20"/>
          <w:shd w:val="clear" w:color="auto" w:fill="FFFFFF"/>
          <w:lang w:val="en-US"/>
        </w:rPr>
      </w:pPr>
      <w:r w:rsidRPr="00683C6B">
        <w:rPr>
          <w:rFonts w:eastAsia="Calibri"/>
          <w:szCs w:val="20"/>
          <w:shd w:val="clear" w:color="auto" w:fill="FFFFFF"/>
          <w:lang w:val="en-US"/>
        </w:rPr>
        <w:t xml:space="preserve">keeping mainstream systems accountable for providing equitable access to people with disability; </w:t>
      </w:r>
    </w:p>
    <w:p w14:paraId="0DE8F92C" w14:textId="77777777" w:rsidR="00683C6B" w:rsidRPr="00683C6B" w:rsidRDefault="00683C6B" w:rsidP="00A31793">
      <w:pPr>
        <w:numPr>
          <w:ilvl w:val="0"/>
          <w:numId w:val="8"/>
        </w:numPr>
        <w:spacing w:line="276" w:lineRule="auto"/>
        <w:contextualSpacing/>
        <w:rPr>
          <w:rFonts w:eastAsia="Calibri"/>
          <w:szCs w:val="20"/>
          <w:shd w:val="clear" w:color="auto" w:fill="FFFFFF"/>
          <w:lang w:val="en-US"/>
        </w:rPr>
      </w:pPr>
      <w:r w:rsidRPr="00683C6B">
        <w:rPr>
          <w:rFonts w:eastAsia="Calibri"/>
          <w:szCs w:val="20"/>
          <w:shd w:val="clear" w:color="auto" w:fill="FFFFFF"/>
          <w:lang w:val="en-US"/>
        </w:rPr>
        <w:t>helping people to navigate and engage with safeguarding and complaints processes;</w:t>
      </w:r>
    </w:p>
    <w:p w14:paraId="3DABBF1D" w14:textId="77777777" w:rsidR="00683C6B" w:rsidRPr="00683C6B" w:rsidRDefault="00683C6B" w:rsidP="00A31793">
      <w:pPr>
        <w:numPr>
          <w:ilvl w:val="0"/>
          <w:numId w:val="8"/>
        </w:numPr>
        <w:spacing w:line="276" w:lineRule="auto"/>
        <w:contextualSpacing/>
        <w:rPr>
          <w:rFonts w:eastAsia="Calibri"/>
          <w:szCs w:val="20"/>
          <w:shd w:val="clear" w:color="auto" w:fill="FFFFFF"/>
          <w:lang w:val="en-US"/>
        </w:rPr>
      </w:pPr>
      <w:r w:rsidRPr="00683C6B">
        <w:rPr>
          <w:rFonts w:eastAsia="Calibri"/>
          <w:szCs w:val="20"/>
          <w:shd w:val="clear" w:color="auto" w:fill="FFFFFF"/>
          <w:lang w:val="en-US"/>
        </w:rPr>
        <w:t xml:space="preserve">preventing and solving problems through education and building skills, sometimes intervening before situations escalate to crisis;  </w:t>
      </w:r>
    </w:p>
    <w:p w14:paraId="00CF82DF" w14:textId="77777777" w:rsidR="00683C6B" w:rsidRPr="00683C6B" w:rsidRDefault="00683C6B" w:rsidP="00A31793">
      <w:pPr>
        <w:numPr>
          <w:ilvl w:val="0"/>
          <w:numId w:val="8"/>
        </w:numPr>
        <w:spacing w:line="276" w:lineRule="auto"/>
        <w:contextualSpacing/>
        <w:rPr>
          <w:rFonts w:eastAsia="Calibri"/>
          <w:szCs w:val="20"/>
          <w:shd w:val="clear" w:color="auto" w:fill="FFFFFF"/>
          <w:lang w:val="en-US"/>
        </w:rPr>
      </w:pPr>
      <w:r w:rsidRPr="00683C6B">
        <w:rPr>
          <w:rFonts w:eastAsia="Calibri"/>
          <w:szCs w:val="20"/>
          <w:shd w:val="clear" w:color="auto" w:fill="FFFFFF"/>
          <w:lang w:val="en-US"/>
        </w:rPr>
        <w:t xml:space="preserve">working to fix barriers in local, state and national systems and frameworks; and  </w:t>
      </w:r>
    </w:p>
    <w:p w14:paraId="33DC557E" w14:textId="77777777" w:rsidR="00683C6B" w:rsidRPr="001D254F" w:rsidRDefault="00683C6B" w:rsidP="00A31793">
      <w:pPr>
        <w:numPr>
          <w:ilvl w:val="0"/>
          <w:numId w:val="8"/>
        </w:numPr>
        <w:spacing w:after="200" w:line="276" w:lineRule="auto"/>
        <w:contextualSpacing/>
        <w:rPr>
          <w:rFonts w:ascii="ZWAdobeF" w:hAnsi="ZWAdobeF" w:cs="ZWAdobeF"/>
          <w:lang w:val="en-US"/>
        </w:rPr>
      </w:pPr>
      <w:r w:rsidRPr="00683C6B">
        <w:rPr>
          <w:rFonts w:eastAsia="Calibri" w:cs="Arial"/>
          <w:shd w:val="clear" w:color="auto" w:fill="FFFFFF"/>
          <w:lang w:val="en-US"/>
        </w:rPr>
        <w:t xml:space="preserve">working with people with disability to build their own capacity to self-advocate, building trusted relationships over time. </w:t>
      </w:r>
    </w:p>
    <w:p w14:paraId="43F8DA2A" w14:textId="77777777" w:rsidR="001D254F" w:rsidRDefault="001D254F" w:rsidP="00A31793">
      <w:pPr>
        <w:spacing w:after="200" w:line="276" w:lineRule="auto"/>
        <w:contextualSpacing/>
        <w:rPr>
          <w:rFonts w:eastAsia="Calibri" w:cs="Arial"/>
          <w:shd w:val="clear" w:color="auto" w:fill="FFFFFF"/>
          <w:lang w:val="en-US"/>
        </w:rPr>
      </w:pPr>
    </w:p>
    <w:p w14:paraId="4F234040" w14:textId="3196C463" w:rsidR="00813E00" w:rsidRDefault="00E4296B" w:rsidP="00A31793">
      <w:pPr>
        <w:spacing w:line="276" w:lineRule="auto"/>
        <w:rPr>
          <w:rFonts w:eastAsiaTheme="minorHAnsi" w:cstheme="minorBidi"/>
          <w:szCs w:val="24"/>
          <w:shd w:val="clear" w:color="auto" w:fill="FFFFFF"/>
        </w:rPr>
      </w:pPr>
      <w:r w:rsidRPr="00683C6B">
        <w:rPr>
          <w:rFonts w:eastAsiaTheme="minorHAnsi" w:cstheme="minorBidi"/>
          <w:szCs w:val="24"/>
        </w:rPr>
        <w:t>Unfortunately, years of inadequate funding levels, opaque and inconsistent data collection and lack of sector support and investment means that meaningful access to disability advocacy is not currently the reality for many Australians with disability</w:t>
      </w:r>
      <w:r>
        <w:rPr>
          <w:rFonts w:eastAsiaTheme="minorHAnsi" w:cstheme="minorBidi"/>
          <w:szCs w:val="24"/>
        </w:rPr>
        <w:t>, especially those</w:t>
      </w:r>
      <w:r w:rsidRPr="00683C6B">
        <w:rPr>
          <w:rFonts w:eastAsiaTheme="minorHAnsi" w:cstheme="minorBidi"/>
          <w:szCs w:val="24"/>
        </w:rPr>
        <w:t xml:space="preserve"> living outside of metropolitan regions.</w:t>
      </w:r>
      <w:r w:rsidRPr="00683C6B">
        <w:rPr>
          <w:rFonts w:eastAsiaTheme="minorHAnsi" w:cstheme="minorBidi"/>
          <w:szCs w:val="24"/>
          <w:vertAlign w:val="superscript"/>
        </w:rPr>
        <w:footnoteReference w:id="50"/>
      </w:r>
      <w:r w:rsidRPr="00683C6B">
        <w:rPr>
          <w:rFonts w:eastAsiaTheme="minorHAnsi" w:cstheme="minorBidi"/>
          <w:szCs w:val="24"/>
        </w:rPr>
        <w:t xml:space="preserve"> </w:t>
      </w:r>
      <w:r w:rsidR="00683C6B" w:rsidRPr="00683C6B">
        <w:rPr>
          <w:rFonts w:eastAsiaTheme="minorHAnsi" w:cstheme="minorBidi"/>
          <w:szCs w:val="24"/>
          <w:shd w:val="clear" w:color="auto" w:fill="FFFFFF"/>
        </w:rPr>
        <w:t>DANA expects advocacy demand to increase significantly in the coming months in response to proposed sector changes arising from both the DRC and the NDIS Review. That is why our member organisations united in calling for significantly higher injections of funding in th</w:t>
      </w:r>
      <w:r w:rsidR="00462EC6">
        <w:rPr>
          <w:rFonts w:eastAsiaTheme="minorHAnsi" w:cstheme="minorBidi"/>
          <w:szCs w:val="24"/>
          <w:shd w:val="clear" w:color="auto" w:fill="FFFFFF"/>
        </w:rPr>
        <w:t xml:space="preserve">is year’s </w:t>
      </w:r>
      <w:r w:rsidR="00683C6B" w:rsidRPr="00683C6B">
        <w:rPr>
          <w:rFonts w:eastAsiaTheme="minorHAnsi" w:cstheme="minorBidi"/>
          <w:szCs w:val="24"/>
          <w:shd w:val="clear" w:color="auto" w:fill="FFFFFF"/>
        </w:rPr>
        <w:t>Federal budget.</w:t>
      </w:r>
      <w:r w:rsidR="00683C6B" w:rsidRPr="00683C6B">
        <w:rPr>
          <w:rFonts w:eastAsiaTheme="minorHAnsi"/>
          <w:szCs w:val="24"/>
          <w:shd w:val="clear" w:color="auto" w:fill="FFFFFF"/>
          <w:vertAlign w:val="superscript"/>
        </w:rPr>
        <w:footnoteReference w:id="51"/>
      </w:r>
    </w:p>
    <w:p w14:paraId="2D732B56" w14:textId="49CC4ECC" w:rsidR="00E4296B" w:rsidRDefault="00E4296B" w:rsidP="00A31793">
      <w:pPr>
        <w:spacing w:line="276" w:lineRule="auto"/>
        <w:rPr>
          <w:rFonts w:eastAsiaTheme="minorHAnsi" w:cstheme="minorBidi"/>
          <w:szCs w:val="24"/>
          <w:shd w:val="clear" w:color="auto" w:fill="FFFFFF"/>
        </w:rPr>
      </w:pPr>
    </w:p>
    <w:p w14:paraId="3869DD7B" w14:textId="6EF1DB89" w:rsidR="00120C40" w:rsidRDefault="0003300F" w:rsidP="00A31793">
      <w:pPr>
        <w:spacing w:line="276" w:lineRule="auto"/>
        <w:rPr>
          <w:rFonts w:eastAsiaTheme="minorEastAsia" w:cstheme="minorBidi"/>
          <w:shd w:val="clear" w:color="auto" w:fill="FFFFFF"/>
        </w:rPr>
      </w:pPr>
      <w:r w:rsidRPr="60F33D92">
        <w:rPr>
          <w:rFonts w:eastAsiaTheme="minorEastAsia" w:cstheme="minorBidi"/>
          <w:b/>
          <w:shd w:val="clear" w:color="auto" w:fill="FFFFFF"/>
        </w:rPr>
        <w:t>Recommendation</w:t>
      </w:r>
      <w:r w:rsidR="00473984" w:rsidRPr="60F33D92">
        <w:rPr>
          <w:rFonts w:eastAsiaTheme="minorEastAsia" w:cstheme="minorBidi"/>
          <w:b/>
          <w:shd w:val="clear" w:color="auto" w:fill="FFFFFF"/>
        </w:rPr>
        <w:t xml:space="preserve"> </w:t>
      </w:r>
      <w:r w:rsidR="000356AB">
        <w:rPr>
          <w:rFonts w:eastAsiaTheme="minorEastAsia" w:cstheme="minorBidi"/>
          <w:b/>
          <w:shd w:val="clear" w:color="auto" w:fill="FFFFFF"/>
        </w:rPr>
        <w:t>19</w:t>
      </w:r>
      <w:r w:rsidRPr="60F33D92">
        <w:rPr>
          <w:rFonts w:eastAsiaTheme="minorEastAsia" w:cstheme="minorBidi"/>
          <w:b/>
          <w:shd w:val="clear" w:color="auto" w:fill="FFFFFF"/>
        </w:rPr>
        <w:t>:</w:t>
      </w:r>
      <w:r w:rsidRPr="60F33D92">
        <w:rPr>
          <w:rFonts w:eastAsiaTheme="minorEastAsia" w:cstheme="minorBidi"/>
          <w:shd w:val="clear" w:color="auto" w:fill="FFFFFF"/>
        </w:rPr>
        <w:t xml:space="preserve"> </w:t>
      </w:r>
      <w:r w:rsidR="00120C40" w:rsidRPr="60F33D92">
        <w:rPr>
          <w:rFonts w:eastAsiaTheme="minorEastAsia" w:cstheme="minorBidi"/>
          <w:shd w:val="clear" w:color="auto" w:fill="FFFFFF"/>
        </w:rPr>
        <w:t>That people with disability</w:t>
      </w:r>
      <w:r w:rsidRPr="60F33D92">
        <w:rPr>
          <w:rFonts w:eastAsiaTheme="minorEastAsia" w:cstheme="minorBidi"/>
          <w:shd w:val="clear" w:color="auto" w:fill="FFFFFF"/>
        </w:rPr>
        <w:t xml:space="preserve"> are aware of and</w:t>
      </w:r>
      <w:r w:rsidR="00120C40" w:rsidRPr="60F33D92">
        <w:rPr>
          <w:rFonts w:eastAsiaTheme="minorEastAsia" w:cstheme="minorBidi"/>
          <w:shd w:val="clear" w:color="auto" w:fill="FFFFFF"/>
        </w:rPr>
        <w:t xml:space="preserve"> can access </w:t>
      </w:r>
      <w:r w:rsidRPr="60F33D92">
        <w:rPr>
          <w:rFonts w:eastAsiaTheme="minorEastAsia" w:cstheme="minorBidi"/>
          <w:shd w:val="clear" w:color="auto" w:fill="FFFFFF"/>
        </w:rPr>
        <w:t>independent disability advocacy</w:t>
      </w:r>
      <w:r w:rsidR="00DC257D" w:rsidRPr="60F33D92">
        <w:rPr>
          <w:rFonts w:eastAsiaTheme="minorEastAsia" w:cstheme="minorBidi"/>
          <w:shd w:val="clear" w:color="auto" w:fill="FFFFFF"/>
        </w:rPr>
        <w:t xml:space="preserve"> from well-developed sector </w:t>
      </w:r>
      <w:r w:rsidR="000C7AD0" w:rsidRPr="60F33D92">
        <w:rPr>
          <w:rFonts w:eastAsiaTheme="minorEastAsia" w:cstheme="minorBidi"/>
          <w:shd w:val="clear" w:color="auto" w:fill="FFFFFF"/>
        </w:rPr>
        <w:t xml:space="preserve">funded to meet demand and need. </w:t>
      </w:r>
    </w:p>
    <w:p w14:paraId="1E347F5A" w14:textId="467FD1A7" w:rsidR="6D4742BA" w:rsidRDefault="6D4742BA" w:rsidP="00A31793">
      <w:pPr>
        <w:spacing w:line="276" w:lineRule="auto"/>
        <w:rPr>
          <w:rFonts w:eastAsiaTheme="minorEastAsia" w:cstheme="minorBidi"/>
        </w:rPr>
      </w:pPr>
    </w:p>
    <w:p w14:paraId="2E91A89F" w14:textId="007C22FB" w:rsidR="7E2B574B" w:rsidRDefault="005C17F4" w:rsidP="00A31793">
      <w:pPr>
        <w:spacing w:line="276" w:lineRule="auto"/>
        <w:rPr>
          <w:rFonts w:eastAsiaTheme="minorEastAsia" w:cstheme="minorBidi"/>
        </w:rPr>
      </w:pPr>
      <w:r w:rsidRPr="00E4769B">
        <w:rPr>
          <w:rFonts w:eastAsiaTheme="minorEastAsia" w:cstheme="minorBidi"/>
          <w:b/>
          <w:bCs/>
        </w:rPr>
        <w:t xml:space="preserve">Recommendation </w:t>
      </w:r>
      <w:r w:rsidR="000356AB">
        <w:rPr>
          <w:rFonts w:eastAsiaTheme="minorEastAsia" w:cstheme="minorBidi"/>
          <w:b/>
          <w:bCs/>
        </w:rPr>
        <w:t>20</w:t>
      </w:r>
      <w:r w:rsidR="003D25E0">
        <w:rPr>
          <w:rFonts w:eastAsiaTheme="minorEastAsia" w:cstheme="minorBidi"/>
        </w:rPr>
        <w:t>: T</w:t>
      </w:r>
      <w:r>
        <w:rPr>
          <w:rFonts w:eastAsiaTheme="minorEastAsia" w:cstheme="minorBidi"/>
        </w:rPr>
        <w:t>hat</w:t>
      </w:r>
      <w:r w:rsidR="003D25E0">
        <w:rPr>
          <w:rFonts w:eastAsiaTheme="minorEastAsia" w:cstheme="minorBidi"/>
        </w:rPr>
        <w:t xml:space="preserve"> </w:t>
      </w:r>
      <w:r w:rsidR="00E925CB">
        <w:rPr>
          <w:rFonts w:eastAsiaTheme="minorEastAsia" w:cstheme="minorBidi"/>
        </w:rPr>
        <w:t>governments p</w:t>
      </w:r>
      <w:r w:rsidR="000A4671">
        <w:rPr>
          <w:rFonts w:eastAsiaTheme="minorEastAsia" w:cstheme="minorBidi"/>
        </w:rPr>
        <w:t>rov</w:t>
      </w:r>
      <w:r w:rsidR="00827856">
        <w:rPr>
          <w:rFonts w:eastAsiaTheme="minorEastAsia" w:cstheme="minorBidi"/>
        </w:rPr>
        <w:t>ide secure and ade</w:t>
      </w:r>
      <w:r w:rsidR="00963C65">
        <w:rPr>
          <w:rFonts w:eastAsiaTheme="minorEastAsia" w:cstheme="minorBidi"/>
        </w:rPr>
        <w:t xml:space="preserve">quate resourcing to the </w:t>
      </w:r>
      <w:r w:rsidR="003D25E0">
        <w:rPr>
          <w:rFonts w:eastAsiaTheme="minorEastAsia" w:cstheme="minorBidi"/>
        </w:rPr>
        <w:t>advoca</w:t>
      </w:r>
      <w:r w:rsidR="00E925CB">
        <w:rPr>
          <w:rFonts w:eastAsiaTheme="minorEastAsia" w:cstheme="minorBidi"/>
        </w:rPr>
        <w:t>cy sector</w:t>
      </w:r>
      <w:r w:rsidR="00963C65">
        <w:rPr>
          <w:rFonts w:eastAsiaTheme="minorEastAsia" w:cstheme="minorBidi"/>
        </w:rPr>
        <w:t xml:space="preserve">, </w:t>
      </w:r>
      <w:r w:rsidR="00AE6D6E">
        <w:rPr>
          <w:rFonts w:eastAsiaTheme="minorEastAsia" w:cstheme="minorBidi"/>
        </w:rPr>
        <w:t xml:space="preserve">by immediately </w:t>
      </w:r>
      <w:r w:rsidR="7E2B574B" w:rsidRPr="06CD00DE">
        <w:rPr>
          <w:rFonts w:eastAsiaTheme="minorEastAsia" w:cstheme="minorBidi"/>
        </w:rPr>
        <w:t>increas</w:t>
      </w:r>
      <w:r w:rsidR="00AE6D6E">
        <w:rPr>
          <w:rFonts w:eastAsiaTheme="minorEastAsia" w:cstheme="minorBidi"/>
        </w:rPr>
        <w:t>ing</w:t>
      </w:r>
      <w:r w:rsidR="7E2B574B" w:rsidRPr="06CD00DE">
        <w:rPr>
          <w:rFonts w:eastAsiaTheme="minorEastAsia" w:cstheme="minorBidi"/>
        </w:rPr>
        <w:t xml:space="preserve"> funding for independent advocacy organisations who directly support people with disability</w:t>
      </w:r>
      <w:r w:rsidR="7E2B574B" w:rsidRPr="39E6F574">
        <w:rPr>
          <w:rFonts w:eastAsiaTheme="minorEastAsia" w:cstheme="minorBidi"/>
        </w:rPr>
        <w:t xml:space="preserve"> by $91 million</w:t>
      </w:r>
      <w:r w:rsidR="00AE6D6E">
        <w:rPr>
          <w:rFonts w:eastAsiaTheme="minorEastAsia" w:cstheme="minorBidi"/>
        </w:rPr>
        <w:t xml:space="preserve"> per annum</w:t>
      </w:r>
      <w:r w:rsidR="7E2B574B" w:rsidRPr="51CA8A42">
        <w:rPr>
          <w:rFonts w:eastAsiaTheme="minorEastAsia" w:cstheme="minorBidi"/>
        </w:rPr>
        <w:t>:</w:t>
      </w:r>
    </w:p>
    <w:p w14:paraId="2BF45889" w14:textId="344E70F1" w:rsidR="7E2B574B" w:rsidRDefault="7E2B574B" w:rsidP="00A31793">
      <w:pPr>
        <w:pStyle w:val="ListParagraph"/>
        <w:numPr>
          <w:ilvl w:val="0"/>
          <w:numId w:val="41"/>
        </w:numPr>
        <w:spacing w:line="276" w:lineRule="auto"/>
      </w:pPr>
      <w:r w:rsidRPr="39E6F574">
        <w:rPr>
          <w:rFonts w:eastAsiaTheme="minorEastAsia" w:cstheme="minorBidi"/>
        </w:rPr>
        <w:lastRenderedPageBreak/>
        <w:t xml:space="preserve">$43 million to </w:t>
      </w:r>
      <w:r w:rsidR="2724B25D" w:rsidRPr="5BCBFF04">
        <w:rPr>
          <w:rFonts w:eastAsiaTheme="minorEastAsia" w:cstheme="minorBidi"/>
        </w:rPr>
        <w:t>a</w:t>
      </w:r>
      <w:r w:rsidRPr="5BCBFF04">
        <w:rPr>
          <w:rFonts w:eastAsiaTheme="minorEastAsia" w:cstheme="minorBidi"/>
        </w:rPr>
        <w:t>ddress</w:t>
      </w:r>
      <w:r w:rsidRPr="06CD00DE">
        <w:rPr>
          <w:rFonts w:eastAsiaTheme="minorEastAsia" w:cstheme="minorBidi"/>
        </w:rPr>
        <w:t xml:space="preserve"> immediate funding shortfalls with an urgent injection of funds for the National Disability Advocacy Program (NDAP)  </w:t>
      </w:r>
    </w:p>
    <w:p w14:paraId="300A3C54" w14:textId="51F4571E" w:rsidR="7C76BB1B" w:rsidRDefault="0C2B1C6C" w:rsidP="00A31793">
      <w:pPr>
        <w:pStyle w:val="ListParagraph"/>
        <w:numPr>
          <w:ilvl w:val="0"/>
          <w:numId w:val="41"/>
        </w:numPr>
        <w:spacing w:line="276" w:lineRule="auto"/>
      </w:pPr>
      <w:r w:rsidRPr="5BCBFF04">
        <w:rPr>
          <w:rFonts w:eastAsiaTheme="minorEastAsia" w:cstheme="minorBidi"/>
        </w:rPr>
        <w:t xml:space="preserve">$25 million </w:t>
      </w:r>
      <w:r w:rsidRPr="438F397B">
        <w:rPr>
          <w:rFonts w:eastAsiaTheme="minorEastAsia" w:cstheme="minorBidi"/>
        </w:rPr>
        <w:t>though</w:t>
      </w:r>
      <w:r w:rsidR="7E2B574B" w:rsidRPr="06CD00DE">
        <w:rPr>
          <w:rFonts w:eastAsiaTheme="minorEastAsia" w:cstheme="minorBidi"/>
        </w:rPr>
        <w:t xml:space="preserve"> a new grant round for non-NDAP organisations in urgent need of funding</w:t>
      </w:r>
    </w:p>
    <w:p w14:paraId="29C370BE" w14:textId="60FE8296" w:rsidR="21CE0BAE" w:rsidRDefault="21CE0BAE" w:rsidP="00A31793">
      <w:pPr>
        <w:pStyle w:val="ListParagraph"/>
        <w:numPr>
          <w:ilvl w:val="0"/>
          <w:numId w:val="41"/>
        </w:numPr>
        <w:spacing w:line="276" w:lineRule="auto"/>
        <w:rPr>
          <w:rFonts w:eastAsiaTheme="minorEastAsia" w:cstheme="minorBidi"/>
        </w:rPr>
      </w:pPr>
      <w:r w:rsidRPr="438F397B">
        <w:rPr>
          <w:rFonts w:eastAsiaTheme="minorEastAsia" w:cstheme="minorBidi"/>
        </w:rPr>
        <w:t>$20 million for rural and remote providers</w:t>
      </w:r>
    </w:p>
    <w:p w14:paraId="25428A15" w14:textId="08467C7E" w:rsidR="00C7789C" w:rsidRDefault="21CE0BAE" w:rsidP="00A31793">
      <w:pPr>
        <w:pStyle w:val="ListParagraph"/>
        <w:numPr>
          <w:ilvl w:val="0"/>
          <w:numId w:val="41"/>
        </w:numPr>
        <w:spacing w:line="276" w:lineRule="auto"/>
        <w:rPr>
          <w:rFonts w:eastAsiaTheme="minorEastAsia" w:cstheme="minorBidi"/>
          <w:shd w:val="clear" w:color="auto" w:fill="FFFFFF"/>
        </w:rPr>
      </w:pPr>
      <w:r w:rsidRPr="7F2BF5E3">
        <w:rPr>
          <w:rFonts w:eastAsiaTheme="minorEastAsia" w:cstheme="minorBidi"/>
        </w:rPr>
        <w:t>$5.225 million for capacity building in the sector, including for First Nations cultural safety, resourcing, pilot progress and increased awareness of Supported Decision Making.</w:t>
      </w:r>
    </w:p>
    <w:p w14:paraId="2DDCBA7D" w14:textId="6D049B73" w:rsidR="1302AC2F" w:rsidRDefault="1302AC2F" w:rsidP="00A31793">
      <w:pPr>
        <w:spacing w:line="276" w:lineRule="auto"/>
        <w:rPr>
          <w:rFonts w:eastAsiaTheme="minorEastAsia" w:cstheme="minorBidi"/>
        </w:rPr>
      </w:pPr>
    </w:p>
    <w:p w14:paraId="0A7DDD98" w14:textId="76D612F6" w:rsidR="00AC7767" w:rsidRPr="006B4571" w:rsidRDefault="00AC7767" w:rsidP="00A31793">
      <w:pPr>
        <w:autoSpaceDE w:val="0"/>
        <w:autoSpaceDN w:val="0"/>
        <w:adjustRightInd w:val="0"/>
        <w:spacing w:before="120" w:after="120" w:line="276" w:lineRule="auto"/>
      </w:pPr>
      <w:r w:rsidRPr="006B4571">
        <w:t>In theory,</w:t>
      </w:r>
      <w:r>
        <w:t xml:space="preserve"> registered</w:t>
      </w:r>
      <w:r w:rsidRPr="006B4571">
        <w:t xml:space="preserve"> </w:t>
      </w:r>
      <w:r w:rsidR="00B92131">
        <w:t xml:space="preserve">NDIS </w:t>
      </w:r>
      <w:r w:rsidRPr="006B4571">
        <w:t>providers have an obligation to allow a person with disability to receive support from advocates during a complaints process.</w:t>
      </w:r>
      <w:r w:rsidRPr="006B4571">
        <w:rPr>
          <w:rStyle w:val="FootnoteReference"/>
        </w:rPr>
        <w:footnoteReference w:id="52"/>
      </w:r>
      <w:r w:rsidR="009A31A4">
        <w:t xml:space="preserve"> Services covered under</w:t>
      </w:r>
      <w:r w:rsidR="00373D38">
        <w:t xml:space="preserve"> the </w:t>
      </w:r>
      <w:r w:rsidR="005C03B8">
        <w:t xml:space="preserve">Disability </w:t>
      </w:r>
      <w:r w:rsidR="00635F28">
        <w:t xml:space="preserve">Services and Inclusion </w:t>
      </w:r>
      <w:r w:rsidR="001933B2">
        <w:t>Act</w:t>
      </w:r>
      <w:r w:rsidR="00C65BAF">
        <w:t xml:space="preserve"> 2023</w:t>
      </w:r>
      <w:r w:rsidR="001933B2">
        <w:t xml:space="preserve"> </w:t>
      </w:r>
      <w:r w:rsidR="00386015">
        <w:t xml:space="preserve">also have </w:t>
      </w:r>
      <w:r w:rsidR="00C65BAF">
        <w:t xml:space="preserve">obligations </w:t>
      </w:r>
      <w:r w:rsidR="00DA6E0B">
        <w:t xml:space="preserve">to provide </w:t>
      </w:r>
      <w:r w:rsidR="005E3B4C">
        <w:t xml:space="preserve">information about </w:t>
      </w:r>
      <w:r w:rsidR="002756AF">
        <w:t>access to independent advocates</w:t>
      </w:r>
      <w:r w:rsidR="00AE5112">
        <w:t xml:space="preserve"> following incidents</w:t>
      </w:r>
      <w:r w:rsidR="003055F2">
        <w:t>, or support to make complaints.</w:t>
      </w:r>
      <w:r w:rsidR="00A84980">
        <w:rPr>
          <w:rStyle w:val="FootnoteReference"/>
        </w:rPr>
        <w:footnoteReference w:id="53"/>
      </w:r>
      <w:r w:rsidRPr="006B4571">
        <w:t xml:space="preserve"> </w:t>
      </w:r>
      <w:r w:rsidRPr="2971AF54">
        <w:t>However</w:t>
      </w:r>
      <w:r>
        <w:t xml:space="preserve">, </w:t>
      </w:r>
      <w:r w:rsidRPr="2971AF54">
        <w:t>people with disability may:</w:t>
      </w:r>
    </w:p>
    <w:p w14:paraId="19AACAAB" w14:textId="77777777" w:rsidR="00AC7767" w:rsidRPr="006B4571" w:rsidRDefault="00AC7767" w:rsidP="00A31793">
      <w:pPr>
        <w:pStyle w:val="ListParagraph"/>
        <w:numPr>
          <w:ilvl w:val="0"/>
          <w:numId w:val="29"/>
        </w:numPr>
        <w:autoSpaceDE w:val="0"/>
        <w:autoSpaceDN w:val="0"/>
        <w:adjustRightInd w:val="0"/>
        <w:spacing w:before="120" w:after="120" w:line="276" w:lineRule="auto"/>
      </w:pPr>
      <w:r w:rsidRPr="2971AF54">
        <w:t>experience fear or hesitation to voice complaints;</w:t>
      </w:r>
    </w:p>
    <w:p w14:paraId="482DC04D" w14:textId="77777777" w:rsidR="00AC7767" w:rsidRPr="006B4571" w:rsidRDefault="00AC7767" w:rsidP="00A31793">
      <w:pPr>
        <w:pStyle w:val="ListParagraph"/>
        <w:numPr>
          <w:ilvl w:val="0"/>
          <w:numId w:val="29"/>
        </w:numPr>
        <w:autoSpaceDE w:val="0"/>
        <w:autoSpaceDN w:val="0"/>
        <w:adjustRightInd w:val="0"/>
        <w:spacing w:before="120" w:after="120" w:line="276" w:lineRule="auto"/>
      </w:pPr>
      <w:r w:rsidRPr="2971AF54">
        <w:t xml:space="preserve">lack awareness of their rights to complain; </w:t>
      </w:r>
    </w:p>
    <w:p w14:paraId="1E3731CA" w14:textId="77777777" w:rsidR="00AC7767" w:rsidRPr="006B4571" w:rsidRDefault="00AC7767" w:rsidP="00A31793">
      <w:pPr>
        <w:pStyle w:val="ListParagraph"/>
        <w:numPr>
          <w:ilvl w:val="0"/>
          <w:numId w:val="29"/>
        </w:numPr>
        <w:autoSpaceDE w:val="0"/>
        <w:autoSpaceDN w:val="0"/>
        <w:adjustRightInd w:val="0"/>
        <w:spacing w:before="120" w:after="120" w:line="276" w:lineRule="auto"/>
      </w:pPr>
      <w:r w:rsidRPr="2971AF54">
        <w:t>lack trust or confidence in complaints mechanisms; and/or</w:t>
      </w:r>
    </w:p>
    <w:p w14:paraId="467DCC14" w14:textId="77777777" w:rsidR="00AC7767" w:rsidRPr="006B4571" w:rsidRDefault="00AC7767" w:rsidP="00A31793">
      <w:pPr>
        <w:pStyle w:val="ListParagraph"/>
        <w:numPr>
          <w:ilvl w:val="0"/>
          <w:numId w:val="29"/>
        </w:numPr>
        <w:autoSpaceDE w:val="0"/>
        <w:autoSpaceDN w:val="0"/>
        <w:adjustRightInd w:val="0"/>
        <w:spacing w:before="120" w:after="120" w:line="276" w:lineRule="auto"/>
      </w:pPr>
      <w:r w:rsidRPr="2971AF54">
        <w:t xml:space="preserve">be segregated or isolated without support to speak up; </w:t>
      </w:r>
    </w:p>
    <w:p w14:paraId="630AEFDC" w14:textId="77777777" w:rsidR="00AC7767" w:rsidRPr="006B4571" w:rsidRDefault="00AC7767" w:rsidP="00A31793">
      <w:pPr>
        <w:autoSpaceDE w:val="0"/>
        <w:autoSpaceDN w:val="0"/>
        <w:adjustRightInd w:val="0"/>
        <w:spacing w:before="120" w:after="120" w:line="276" w:lineRule="auto"/>
      </w:pPr>
      <w:r w:rsidRPr="006B4571">
        <w:t>In practice, advocates have observed providers who engage in ‘gatekeeping’ and little indication that there is meaningful access to advocacy facilitated by many providers.</w:t>
      </w:r>
    </w:p>
    <w:p w14:paraId="35A0A789" w14:textId="4748332F" w:rsidR="00AC7767" w:rsidRPr="006B4571" w:rsidRDefault="00076C89" w:rsidP="00A31793">
      <w:pPr>
        <w:autoSpaceDE w:val="0"/>
        <w:autoSpaceDN w:val="0"/>
        <w:adjustRightInd w:val="0"/>
        <w:spacing w:before="120" w:after="120" w:line="276" w:lineRule="auto"/>
      </w:pPr>
      <w:r>
        <w:t xml:space="preserve">The Taskforce should consider </w:t>
      </w:r>
      <w:r w:rsidR="00525B3B">
        <w:t xml:space="preserve">whether </w:t>
      </w:r>
      <w:r w:rsidR="00404F78">
        <w:t>advanced registr</w:t>
      </w:r>
      <w:r>
        <w:t>ation</w:t>
      </w:r>
      <w:r w:rsidR="00A26D29">
        <w:t xml:space="preserve"> for high risk supports delivered in closed setting</w:t>
      </w:r>
      <w:r w:rsidR="00CF4F5E">
        <w:t>s where people may</w:t>
      </w:r>
      <w:r w:rsidR="00E6759A">
        <w:t xml:space="preserve"> be</w:t>
      </w:r>
      <w:r w:rsidR="00732355">
        <w:t xml:space="preserve"> isolated, segregated or unaware of their right to request an advocate</w:t>
      </w:r>
      <w:r w:rsidR="00525B3B">
        <w:t xml:space="preserve">, should include an additional obligation </w:t>
      </w:r>
      <w:r w:rsidR="004E440D">
        <w:t>to facilitate access. DANA has previously argue</w:t>
      </w:r>
      <w:r w:rsidR="00DD258C">
        <w:t>d</w:t>
      </w:r>
      <w:r w:rsidR="004E440D">
        <w:t xml:space="preserve"> that </w:t>
      </w:r>
      <w:r w:rsidR="00F41A6C">
        <w:t xml:space="preserve">these types of providers </w:t>
      </w:r>
      <w:r w:rsidR="00AC7767" w:rsidRPr="2971AF54">
        <w:t>should be required not only to arrange access to independent advocates once a person with disability has made a complaint, but to also ensure that independent advocacy is</w:t>
      </w:r>
      <w:r w:rsidR="00F41A6C">
        <w:t xml:space="preserve"> meaningfully</w:t>
      </w:r>
      <w:r w:rsidR="00AC7767" w:rsidRPr="2971AF54">
        <w:t xml:space="preserve"> accessible for people with disability who may need support to voice their complaint (or to report abuse or mistreatment) in the first place.</w:t>
      </w:r>
      <w:r w:rsidR="00DD258C">
        <w:rPr>
          <w:rStyle w:val="FootnoteReference"/>
        </w:rPr>
        <w:footnoteReference w:id="54"/>
      </w:r>
      <w:r w:rsidR="00AC7767" w:rsidRPr="2971AF54">
        <w:t xml:space="preserve"> </w:t>
      </w:r>
    </w:p>
    <w:p w14:paraId="3CE99120" w14:textId="79123222" w:rsidR="0035116F" w:rsidRDefault="00282AD3" w:rsidP="00A31793">
      <w:pPr>
        <w:spacing w:line="276" w:lineRule="auto"/>
      </w:pPr>
      <w:r w:rsidRPr="00F41A6C">
        <w:rPr>
          <w:b/>
          <w:bCs/>
        </w:rPr>
        <w:t>Recommendation</w:t>
      </w:r>
      <w:r w:rsidR="00F41A6C" w:rsidRPr="00F41A6C">
        <w:rPr>
          <w:b/>
          <w:bCs/>
        </w:rPr>
        <w:t xml:space="preserve"> </w:t>
      </w:r>
      <w:r w:rsidR="000356AB">
        <w:rPr>
          <w:b/>
          <w:bCs/>
        </w:rPr>
        <w:t>21</w:t>
      </w:r>
      <w:r w:rsidRPr="00F41A6C">
        <w:rPr>
          <w:b/>
          <w:bCs/>
        </w:rPr>
        <w:t>:</w:t>
      </w:r>
      <w:r>
        <w:t xml:space="preserve"> </w:t>
      </w:r>
      <w:r w:rsidR="0035116F">
        <w:t>That people with disability, particularly those at risk of service capture or isolation in closed or institutional settings</w:t>
      </w:r>
      <w:r w:rsidR="0000500D">
        <w:t>,</w:t>
      </w:r>
      <w:r w:rsidR="0035116F">
        <w:t xml:space="preserve"> are aware of their rights to report</w:t>
      </w:r>
      <w:r w:rsidR="00B23F81">
        <w:t xml:space="preserve"> and complain about</w:t>
      </w:r>
      <w:r w:rsidR="0035116F">
        <w:t xml:space="preserve"> poor quality, mistreatment</w:t>
      </w:r>
      <w:r w:rsidR="0000500D">
        <w:t xml:space="preserve"> and</w:t>
      </w:r>
      <w:r w:rsidR="00691579">
        <w:t xml:space="preserve"> neglect, and</w:t>
      </w:r>
      <w:r w:rsidR="0000500D">
        <w:t xml:space="preserve"> of their right </w:t>
      </w:r>
      <w:r>
        <w:t xml:space="preserve">to access independent advocacy support </w:t>
      </w:r>
      <w:r w:rsidR="00031C7D">
        <w:t xml:space="preserve">to </w:t>
      </w:r>
      <w:r w:rsidR="00477A36">
        <w:t>do so.</w:t>
      </w:r>
      <w:r w:rsidR="00F01C8B">
        <w:t xml:space="preserve"> </w:t>
      </w:r>
      <w:r w:rsidR="00031C7D">
        <w:t xml:space="preserve"> </w:t>
      </w:r>
    </w:p>
    <w:p w14:paraId="5C634AB9" w14:textId="77777777" w:rsidR="00AC7767" w:rsidRDefault="00AC7767" w:rsidP="00A31793">
      <w:pPr>
        <w:spacing w:line="276" w:lineRule="auto"/>
      </w:pPr>
    </w:p>
    <w:p w14:paraId="1DA44AC3" w14:textId="77777777" w:rsidR="007B24E1" w:rsidRDefault="007B24E1" w:rsidP="00A31793">
      <w:pPr>
        <w:spacing w:line="276" w:lineRule="auto"/>
      </w:pPr>
    </w:p>
    <w:p w14:paraId="09FFF0FD" w14:textId="69EA9BD2" w:rsidR="00813E00" w:rsidRDefault="00813E00" w:rsidP="00A31793">
      <w:pPr>
        <w:pStyle w:val="Heading2"/>
      </w:pPr>
      <w:r>
        <w:lastRenderedPageBreak/>
        <w:t xml:space="preserve">Accessible peer-led information and support </w:t>
      </w:r>
    </w:p>
    <w:p w14:paraId="65F12B6A" w14:textId="77777777" w:rsidR="00237E13" w:rsidRDefault="00237E13" w:rsidP="00A31793">
      <w:pPr>
        <w:spacing w:line="276" w:lineRule="auto"/>
        <w:rPr>
          <w:rFonts w:eastAsiaTheme="minorHAnsi" w:cstheme="minorBidi"/>
          <w:szCs w:val="24"/>
        </w:rPr>
      </w:pPr>
    </w:p>
    <w:p w14:paraId="001606EE" w14:textId="12608FB8" w:rsidR="007D3A2A" w:rsidRDefault="006B78AE" w:rsidP="00A31793">
      <w:pPr>
        <w:widowControl w:val="0"/>
        <w:spacing w:line="276" w:lineRule="auto"/>
        <w:rPr>
          <w:rFonts w:eastAsiaTheme="minorHAnsi" w:cstheme="minorBidi"/>
          <w:szCs w:val="24"/>
        </w:rPr>
      </w:pPr>
      <w:r>
        <w:rPr>
          <w:rFonts w:eastAsiaTheme="minorHAnsi" w:cstheme="minorBidi"/>
          <w:szCs w:val="24"/>
        </w:rPr>
        <w:t>Accessible</w:t>
      </w:r>
      <w:r w:rsidR="00237E13">
        <w:rPr>
          <w:rFonts w:eastAsiaTheme="minorHAnsi" w:cstheme="minorBidi"/>
          <w:szCs w:val="24"/>
        </w:rPr>
        <w:t xml:space="preserve"> information</w:t>
      </w:r>
      <w:r>
        <w:rPr>
          <w:rFonts w:eastAsiaTheme="minorHAnsi" w:cstheme="minorBidi"/>
          <w:szCs w:val="24"/>
        </w:rPr>
        <w:t xml:space="preserve"> about the NDIS and the wider landscape of disability supports has long been recognised as a crucial component of </w:t>
      </w:r>
      <w:r w:rsidR="00C465D4">
        <w:rPr>
          <w:rFonts w:eastAsiaTheme="minorHAnsi" w:cstheme="minorBidi"/>
          <w:szCs w:val="24"/>
        </w:rPr>
        <w:t>how the scheme should work</w:t>
      </w:r>
      <w:r>
        <w:rPr>
          <w:rFonts w:eastAsiaTheme="minorHAnsi" w:cstheme="minorBidi"/>
          <w:szCs w:val="24"/>
        </w:rPr>
        <w:t>.</w:t>
      </w:r>
      <w:r w:rsidR="009F215B">
        <w:rPr>
          <w:rStyle w:val="FootnoteReference"/>
          <w:rFonts w:eastAsiaTheme="minorHAnsi" w:cstheme="minorBidi"/>
          <w:szCs w:val="24"/>
        </w:rPr>
        <w:footnoteReference w:id="55"/>
      </w:r>
      <w:r>
        <w:rPr>
          <w:rFonts w:eastAsiaTheme="minorHAnsi" w:cstheme="minorBidi"/>
          <w:szCs w:val="24"/>
        </w:rPr>
        <w:t xml:space="preserve"> This includes</w:t>
      </w:r>
      <w:r w:rsidR="00230CB2">
        <w:rPr>
          <w:rFonts w:eastAsiaTheme="minorHAnsi" w:cstheme="minorBidi"/>
          <w:szCs w:val="24"/>
        </w:rPr>
        <w:t xml:space="preserve"> </w:t>
      </w:r>
      <w:r w:rsidR="00B40BCE">
        <w:rPr>
          <w:rFonts w:eastAsiaTheme="minorHAnsi" w:cstheme="minorBidi"/>
          <w:szCs w:val="24"/>
        </w:rPr>
        <w:t xml:space="preserve">information sharing </w:t>
      </w:r>
      <w:r w:rsidR="00230CB2">
        <w:rPr>
          <w:rFonts w:eastAsiaTheme="minorHAnsi" w:cstheme="minorBidi"/>
          <w:szCs w:val="24"/>
        </w:rPr>
        <w:t>through peer support</w:t>
      </w:r>
      <w:r w:rsidR="00762373">
        <w:rPr>
          <w:rFonts w:eastAsiaTheme="minorHAnsi" w:cstheme="minorBidi"/>
          <w:szCs w:val="24"/>
        </w:rPr>
        <w:t xml:space="preserve"> organisations or networks</w:t>
      </w:r>
      <w:r w:rsidR="00230CB2">
        <w:rPr>
          <w:rFonts w:eastAsiaTheme="minorHAnsi" w:cstheme="minorBidi"/>
          <w:szCs w:val="24"/>
        </w:rPr>
        <w:t xml:space="preserve"> an</w:t>
      </w:r>
      <w:r w:rsidR="00B40BCE">
        <w:rPr>
          <w:rFonts w:eastAsiaTheme="minorHAnsi" w:cstheme="minorBidi"/>
          <w:szCs w:val="24"/>
        </w:rPr>
        <w:t>d disability representative and advocacy organisations who are independent of government and ser</w:t>
      </w:r>
      <w:r w:rsidR="00611A74">
        <w:rPr>
          <w:rFonts w:eastAsiaTheme="minorHAnsi" w:cstheme="minorBidi"/>
          <w:szCs w:val="24"/>
        </w:rPr>
        <w:t xml:space="preserve">vice provision. </w:t>
      </w:r>
      <w:r w:rsidR="00230CB2">
        <w:rPr>
          <w:rFonts w:eastAsiaTheme="minorHAnsi" w:cstheme="minorBidi"/>
          <w:szCs w:val="24"/>
        </w:rPr>
        <w:t xml:space="preserve"> </w:t>
      </w:r>
      <w:r w:rsidR="00611A74">
        <w:rPr>
          <w:rFonts w:eastAsiaTheme="minorHAnsi" w:cstheme="minorBidi"/>
          <w:szCs w:val="24"/>
        </w:rPr>
        <w:t xml:space="preserve">Recent research has also demonstrated how information sharing can contribute to </w:t>
      </w:r>
      <w:r w:rsidR="0065543C">
        <w:rPr>
          <w:rFonts w:eastAsiaTheme="minorHAnsi" w:cstheme="minorBidi"/>
          <w:szCs w:val="24"/>
        </w:rPr>
        <w:t xml:space="preserve">valuable </w:t>
      </w:r>
      <w:r w:rsidR="00611A74">
        <w:rPr>
          <w:rFonts w:eastAsiaTheme="minorHAnsi" w:cstheme="minorBidi"/>
          <w:szCs w:val="24"/>
        </w:rPr>
        <w:t>market stewardship of the NDIS.</w:t>
      </w:r>
      <w:r w:rsidR="00611A74">
        <w:rPr>
          <w:rStyle w:val="FootnoteReference"/>
          <w:rFonts w:eastAsiaTheme="minorHAnsi" w:cstheme="minorBidi"/>
          <w:szCs w:val="24"/>
        </w:rPr>
        <w:footnoteReference w:id="56"/>
      </w:r>
      <w:r w:rsidR="00E53F03">
        <w:rPr>
          <w:rFonts w:eastAsiaTheme="minorHAnsi" w:cstheme="minorBidi"/>
          <w:szCs w:val="24"/>
        </w:rPr>
        <w:t xml:space="preserve"> </w:t>
      </w:r>
    </w:p>
    <w:p w14:paraId="46369E33" w14:textId="77777777" w:rsidR="005C52C4" w:rsidRDefault="005C52C4" w:rsidP="00A31793">
      <w:pPr>
        <w:widowControl w:val="0"/>
        <w:spacing w:line="276" w:lineRule="auto"/>
        <w:rPr>
          <w:rFonts w:eastAsiaTheme="minorHAnsi" w:cstheme="minorBidi"/>
          <w:szCs w:val="24"/>
        </w:rPr>
      </w:pPr>
    </w:p>
    <w:p w14:paraId="4C7173EC" w14:textId="0B8D4B13" w:rsidR="005C52C4" w:rsidRPr="00CD107D" w:rsidRDefault="009A2833" w:rsidP="00A31793">
      <w:pPr>
        <w:widowControl w:val="0"/>
        <w:spacing w:line="276" w:lineRule="auto"/>
        <w:rPr>
          <w:color w:val="000000" w:themeColor="text1"/>
        </w:rPr>
      </w:pPr>
      <w:r>
        <w:rPr>
          <w:color w:val="000000" w:themeColor="text1"/>
        </w:rPr>
        <w:t>O</w:t>
      </w:r>
      <w:r w:rsidR="005103F7">
        <w:rPr>
          <w:color w:val="000000" w:themeColor="text1"/>
        </w:rPr>
        <w:t>ne of the Discussion Papers</w:t>
      </w:r>
      <w:r w:rsidR="002E659A">
        <w:rPr>
          <w:color w:val="000000" w:themeColor="text1"/>
        </w:rPr>
        <w:t xml:space="preserve"> that</w:t>
      </w:r>
      <w:r w:rsidR="005103F7">
        <w:rPr>
          <w:color w:val="000000" w:themeColor="text1"/>
        </w:rPr>
        <w:t xml:space="preserve"> DANA commissioned for the NDIS Review concluded</w:t>
      </w:r>
      <w:r>
        <w:rPr>
          <w:color w:val="000000" w:themeColor="text1"/>
        </w:rPr>
        <w:t xml:space="preserve"> that although</w:t>
      </w:r>
      <w:r w:rsidR="005103F7">
        <w:rPr>
          <w:color w:val="000000" w:themeColor="text1"/>
        </w:rPr>
        <w:t xml:space="preserve"> t</w:t>
      </w:r>
      <w:r w:rsidR="005C52C4" w:rsidRPr="00CD107D">
        <w:rPr>
          <w:color w:val="000000" w:themeColor="text1"/>
        </w:rPr>
        <w:t>here is extensive information online about services and activities open to people with disability, including dedicated resources and databases created and designed to help people with disability find services and support</w:t>
      </w:r>
      <w:r w:rsidR="005344CB">
        <w:rPr>
          <w:color w:val="000000" w:themeColor="text1"/>
        </w:rPr>
        <w:t xml:space="preserve">, crucial </w:t>
      </w:r>
      <w:r w:rsidR="005C52C4" w:rsidRPr="00CD107D">
        <w:rPr>
          <w:color w:val="000000" w:themeColor="text1"/>
        </w:rPr>
        <w:t xml:space="preserve">details are </w:t>
      </w:r>
      <w:r w:rsidR="005344CB">
        <w:rPr>
          <w:color w:val="000000" w:themeColor="text1"/>
        </w:rPr>
        <w:t xml:space="preserve">often </w:t>
      </w:r>
      <w:r w:rsidR="005C52C4" w:rsidRPr="00CD107D">
        <w:rPr>
          <w:color w:val="000000" w:themeColor="text1"/>
        </w:rPr>
        <w:t>missing, inaccurate or outdated. The time and effort involved in navigating and sifting the volume of information online can be overwhelming and frustrating.</w:t>
      </w:r>
      <w:bookmarkStart w:id="36" w:name="_Toc106626002"/>
      <w:bookmarkStart w:id="37" w:name="_Toc107334644"/>
      <w:bookmarkStart w:id="38" w:name="_Toc108591788"/>
      <w:r w:rsidR="00AB507F">
        <w:rPr>
          <w:rStyle w:val="FootnoteReference"/>
          <w:color w:val="000000" w:themeColor="text1"/>
        </w:rPr>
        <w:footnoteReference w:id="57"/>
      </w:r>
    </w:p>
    <w:bookmarkEnd w:id="36"/>
    <w:bookmarkEnd w:id="37"/>
    <w:bookmarkEnd w:id="38"/>
    <w:p w14:paraId="4FCED295" w14:textId="77777777" w:rsidR="005C52C4" w:rsidRDefault="005C52C4" w:rsidP="00A31793">
      <w:pPr>
        <w:widowControl w:val="0"/>
        <w:spacing w:line="276" w:lineRule="auto"/>
        <w:rPr>
          <w:rFonts w:eastAsiaTheme="minorHAnsi" w:cstheme="minorBidi"/>
          <w:szCs w:val="24"/>
        </w:rPr>
      </w:pPr>
    </w:p>
    <w:p w14:paraId="41D8CD6D" w14:textId="135801DC" w:rsidR="00AB2506" w:rsidRPr="00403B0B" w:rsidRDefault="00721344" w:rsidP="00A31793">
      <w:pPr>
        <w:widowControl w:val="0"/>
        <w:spacing w:line="276" w:lineRule="auto"/>
        <w:rPr>
          <w:color w:val="000000" w:themeColor="text1"/>
        </w:rPr>
      </w:pPr>
      <w:r>
        <w:rPr>
          <w:rFonts w:eastAsiaTheme="minorHAnsi" w:cstheme="minorBidi"/>
          <w:szCs w:val="24"/>
        </w:rPr>
        <w:t>Since 2016, t</w:t>
      </w:r>
      <w:r w:rsidR="00496B1A">
        <w:rPr>
          <w:rFonts w:eastAsiaTheme="minorHAnsi" w:cstheme="minorBidi"/>
          <w:szCs w:val="24"/>
        </w:rPr>
        <w:t xml:space="preserve">he </w:t>
      </w:r>
      <w:r w:rsidR="00496B1A" w:rsidRPr="004C7FE9">
        <w:rPr>
          <w:color w:val="000000" w:themeColor="text1"/>
        </w:rPr>
        <w:t>Information, Linkages and Capacity Building</w:t>
      </w:r>
      <w:r w:rsidR="00496B1A" w:rsidRPr="00CD107D">
        <w:rPr>
          <w:color w:val="000000" w:themeColor="text1"/>
        </w:rPr>
        <w:t xml:space="preserve"> (ILC) program</w:t>
      </w:r>
      <w:r w:rsidR="00496B1A">
        <w:rPr>
          <w:color w:val="000000" w:themeColor="text1"/>
        </w:rPr>
        <w:t xml:space="preserve"> </w:t>
      </w:r>
      <w:r w:rsidR="008E15B6">
        <w:rPr>
          <w:color w:val="000000" w:themeColor="text1"/>
        </w:rPr>
        <w:t>has</w:t>
      </w:r>
      <w:r w:rsidR="00CE2545">
        <w:rPr>
          <w:color w:val="000000" w:themeColor="text1"/>
        </w:rPr>
        <w:t xml:space="preserve"> been</w:t>
      </w:r>
      <w:r w:rsidR="008E15B6">
        <w:rPr>
          <w:color w:val="000000" w:themeColor="text1"/>
        </w:rPr>
        <w:t xml:space="preserve"> provid</w:t>
      </w:r>
      <w:r w:rsidR="00CE2545">
        <w:rPr>
          <w:color w:val="000000" w:themeColor="text1"/>
        </w:rPr>
        <w:t>ing</w:t>
      </w:r>
      <w:r w:rsidR="008E15B6">
        <w:rPr>
          <w:color w:val="000000" w:themeColor="text1"/>
        </w:rPr>
        <w:t xml:space="preserve"> </w:t>
      </w:r>
      <w:r w:rsidR="00496B1A" w:rsidRPr="00CD107D">
        <w:rPr>
          <w:color w:val="000000" w:themeColor="text1"/>
        </w:rPr>
        <w:t xml:space="preserve">fixed-term </w:t>
      </w:r>
      <w:r w:rsidR="003A5B60">
        <w:rPr>
          <w:color w:val="000000" w:themeColor="text1"/>
        </w:rPr>
        <w:t xml:space="preserve">grants </w:t>
      </w:r>
      <w:r w:rsidR="00496B1A" w:rsidRPr="00CD107D">
        <w:rPr>
          <w:color w:val="000000" w:themeColor="text1"/>
        </w:rPr>
        <w:t>to organisations to deliver projects in the community to “benefit all Australians with disability, their carers and families”</w:t>
      </w:r>
      <w:r w:rsidR="008E15B6">
        <w:rPr>
          <w:color w:val="000000" w:themeColor="text1"/>
        </w:rPr>
        <w:t xml:space="preserve">. </w:t>
      </w:r>
      <w:r w:rsidR="00663FCE">
        <w:rPr>
          <w:color w:val="000000" w:themeColor="text1"/>
        </w:rPr>
        <w:t>With less</w:t>
      </w:r>
      <w:r w:rsidR="00665360">
        <w:rPr>
          <w:color w:val="000000" w:themeColor="text1"/>
        </w:rPr>
        <w:t xml:space="preserve"> </w:t>
      </w:r>
      <w:r>
        <w:rPr>
          <w:color w:val="000000" w:themeColor="text1"/>
        </w:rPr>
        <w:t>than</w:t>
      </w:r>
      <w:r w:rsidR="00665360">
        <w:rPr>
          <w:color w:val="000000" w:themeColor="text1"/>
        </w:rPr>
        <w:t xml:space="preserve"> </w:t>
      </w:r>
      <w:r w:rsidR="007D3A2A">
        <w:rPr>
          <w:color w:val="000000" w:themeColor="text1"/>
        </w:rPr>
        <w:t>one</w:t>
      </w:r>
      <w:r w:rsidR="00665360">
        <w:rPr>
          <w:color w:val="000000" w:themeColor="text1"/>
        </w:rPr>
        <w:t xml:space="preserve"> percent of</w:t>
      </w:r>
      <w:r w:rsidR="00467C0B">
        <w:rPr>
          <w:color w:val="000000" w:themeColor="text1"/>
        </w:rPr>
        <w:t xml:space="preserve"> the</w:t>
      </w:r>
      <w:r w:rsidR="00665360">
        <w:rPr>
          <w:color w:val="000000" w:themeColor="text1"/>
        </w:rPr>
        <w:t xml:space="preserve"> overall investment in the NDIS,</w:t>
      </w:r>
      <w:r w:rsidR="00663FCE">
        <w:rPr>
          <w:color w:val="000000" w:themeColor="text1"/>
        </w:rPr>
        <w:t xml:space="preserve"> </w:t>
      </w:r>
      <w:r w:rsidR="00665360">
        <w:rPr>
          <w:color w:val="000000" w:themeColor="text1"/>
        </w:rPr>
        <w:t>m</w:t>
      </w:r>
      <w:r w:rsidR="008E15B6">
        <w:rPr>
          <w:color w:val="000000" w:themeColor="text1"/>
        </w:rPr>
        <w:t>uch fantasti</w:t>
      </w:r>
      <w:r w:rsidR="007900B7">
        <w:rPr>
          <w:color w:val="000000" w:themeColor="text1"/>
        </w:rPr>
        <w:t xml:space="preserve">c work </w:t>
      </w:r>
      <w:r w:rsidR="00880C42">
        <w:rPr>
          <w:color w:val="000000" w:themeColor="text1"/>
        </w:rPr>
        <w:t>in accessible information and peer networking and support</w:t>
      </w:r>
      <w:r w:rsidR="00663FCE">
        <w:rPr>
          <w:color w:val="000000" w:themeColor="text1"/>
        </w:rPr>
        <w:t xml:space="preserve"> has been </w:t>
      </w:r>
      <w:r w:rsidR="00665360">
        <w:rPr>
          <w:color w:val="000000" w:themeColor="text1"/>
        </w:rPr>
        <w:t>funded</w:t>
      </w:r>
      <w:r w:rsidR="003A5B60">
        <w:rPr>
          <w:color w:val="000000" w:themeColor="text1"/>
        </w:rPr>
        <w:t xml:space="preserve"> through this program</w:t>
      </w:r>
      <w:r w:rsidR="001E587D">
        <w:rPr>
          <w:color w:val="000000" w:themeColor="text1"/>
        </w:rPr>
        <w:t xml:space="preserve">, including activities delivered by </w:t>
      </w:r>
      <w:r w:rsidR="009E7EB0">
        <w:rPr>
          <w:color w:val="000000" w:themeColor="text1"/>
        </w:rPr>
        <w:t>advocacy organisations in specific jurisdictions or local areas</w:t>
      </w:r>
      <w:r w:rsidR="00727972">
        <w:rPr>
          <w:color w:val="000000" w:themeColor="text1"/>
        </w:rPr>
        <w:t>. H</w:t>
      </w:r>
      <w:r w:rsidR="00403B0B">
        <w:rPr>
          <w:color w:val="000000" w:themeColor="text1"/>
        </w:rPr>
        <w:t>owever there has been a lack of strategy, measu</w:t>
      </w:r>
      <w:r w:rsidR="00B525E8">
        <w:rPr>
          <w:color w:val="000000" w:themeColor="text1"/>
        </w:rPr>
        <w:t xml:space="preserve">rement and evaluation </w:t>
      </w:r>
      <w:r w:rsidR="00727972">
        <w:rPr>
          <w:color w:val="000000" w:themeColor="text1"/>
        </w:rPr>
        <w:t>and/</w:t>
      </w:r>
      <w:r w:rsidR="00B525E8">
        <w:rPr>
          <w:color w:val="000000" w:themeColor="text1"/>
        </w:rPr>
        <w:t>or leveraging on previous work given the project</w:t>
      </w:r>
      <w:r w:rsidR="004C7FE9">
        <w:rPr>
          <w:color w:val="000000" w:themeColor="text1"/>
        </w:rPr>
        <w:t>-based time limited nature of the funding.</w:t>
      </w:r>
      <w:r w:rsidR="0074494B">
        <w:rPr>
          <w:rStyle w:val="FootnoteReference"/>
          <w:color w:val="000000" w:themeColor="text1"/>
        </w:rPr>
        <w:footnoteReference w:id="58"/>
      </w:r>
      <w:r w:rsidR="004C7FE9">
        <w:rPr>
          <w:color w:val="000000" w:themeColor="text1"/>
        </w:rPr>
        <w:t xml:space="preserve"> </w:t>
      </w:r>
      <w:r w:rsidR="00663FCE">
        <w:rPr>
          <w:color w:val="000000" w:themeColor="text1"/>
        </w:rPr>
        <w:t xml:space="preserve"> </w:t>
      </w:r>
      <w:r w:rsidR="00880C42">
        <w:rPr>
          <w:color w:val="000000" w:themeColor="text1"/>
        </w:rPr>
        <w:t xml:space="preserve"> </w:t>
      </w:r>
    </w:p>
    <w:p w14:paraId="64499D8D" w14:textId="77777777" w:rsidR="0065543C" w:rsidRDefault="0065543C" w:rsidP="00A31793">
      <w:pPr>
        <w:spacing w:line="276" w:lineRule="auto"/>
        <w:rPr>
          <w:rFonts w:eastAsiaTheme="minorHAnsi" w:cstheme="minorBidi"/>
          <w:szCs w:val="24"/>
        </w:rPr>
      </w:pPr>
    </w:p>
    <w:p w14:paraId="018501BC" w14:textId="77777777" w:rsidR="002611B4" w:rsidRDefault="00AB2506" w:rsidP="00A31793">
      <w:pPr>
        <w:spacing w:line="276" w:lineRule="auto"/>
        <w:rPr>
          <w:rFonts w:eastAsiaTheme="minorHAnsi" w:cstheme="minorBidi"/>
          <w:szCs w:val="24"/>
        </w:rPr>
      </w:pPr>
      <w:r>
        <w:rPr>
          <w:rFonts w:eastAsiaTheme="minorHAnsi" w:cstheme="minorBidi"/>
          <w:szCs w:val="24"/>
        </w:rPr>
        <w:t>A</w:t>
      </w:r>
      <w:r w:rsidR="006F49AD">
        <w:rPr>
          <w:rFonts w:eastAsiaTheme="minorHAnsi" w:cstheme="minorBidi"/>
          <w:szCs w:val="24"/>
        </w:rPr>
        <w:t xml:space="preserve">s highlighted by the NDIS Review, </w:t>
      </w:r>
      <w:r w:rsidR="0075419F">
        <w:rPr>
          <w:rFonts w:eastAsiaTheme="minorHAnsi" w:cstheme="minorBidi"/>
          <w:szCs w:val="24"/>
        </w:rPr>
        <w:t xml:space="preserve">navigation and greater equity must be supported by </w:t>
      </w:r>
      <w:r w:rsidR="00F55BEA">
        <w:rPr>
          <w:rFonts w:eastAsiaTheme="minorHAnsi" w:cstheme="minorBidi"/>
          <w:szCs w:val="24"/>
        </w:rPr>
        <w:t>accessible information in a range of formats</w:t>
      </w:r>
      <w:r w:rsidR="00E47CE4">
        <w:rPr>
          <w:rFonts w:eastAsiaTheme="minorHAnsi" w:cstheme="minorBidi"/>
          <w:szCs w:val="24"/>
        </w:rPr>
        <w:t>. The information accessibility sector has been under-resource</w:t>
      </w:r>
      <w:r w:rsidR="00B96740">
        <w:rPr>
          <w:rFonts w:eastAsiaTheme="minorHAnsi" w:cstheme="minorBidi"/>
          <w:szCs w:val="24"/>
        </w:rPr>
        <w:t>d</w:t>
      </w:r>
      <w:r w:rsidR="00E47CE4">
        <w:rPr>
          <w:rFonts w:eastAsiaTheme="minorHAnsi" w:cstheme="minorBidi"/>
          <w:szCs w:val="24"/>
        </w:rPr>
        <w:t xml:space="preserve"> and p</w:t>
      </w:r>
      <w:r w:rsidR="00A50C32">
        <w:rPr>
          <w:rFonts w:eastAsiaTheme="minorHAnsi" w:cstheme="minorBidi"/>
          <w:szCs w:val="24"/>
        </w:rPr>
        <w:t>oorly acknowledged</w:t>
      </w:r>
      <w:r w:rsidR="000958D2">
        <w:rPr>
          <w:rFonts w:eastAsiaTheme="minorHAnsi" w:cstheme="minorBidi"/>
          <w:szCs w:val="24"/>
        </w:rPr>
        <w:t>.</w:t>
      </w:r>
      <w:r w:rsidR="00F55BEA">
        <w:rPr>
          <w:rStyle w:val="FootnoteReference"/>
          <w:rFonts w:eastAsiaTheme="minorHAnsi" w:cstheme="minorBidi"/>
          <w:szCs w:val="24"/>
        </w:rPr>
        <w:footnoteReference w:id="59"/>
      </w:r>
      <w:r w:rsidR="00900A57">
        <w:rPr>
          <w:rFonts w:eastAsiaTheme="minorHAnsi" w:cstheme="minorBidi"/>
          <w:szCs w:val="24"/>
        </w:rPr>
        <w:t xml:space="preserve"> </w:t>
      </w:r>
      <w:r w:rsidR="000958D2">
        <w:rPr>
          <w:rFonts w:eastAsiaTheme="minorHAnsi" w:cstheme="minorBidi"/>
          <w:szCs w:val="24"/>
        </w:rPr>
        <w:t xml:space="preserve">This has been exacerbated by the scattershot approach </w:t>
      </w:r>
      <w:r w:rsidR="0089085C">
        <w:rPr>
          <w:rFonts w:eastAsiaTheme="minorHAnsi" w:cstheme="minorBidi"/>
          <w:szCs w:val="24"/>
        </w:rPr>
        <w:t>of I</w:t>
      </w:r>
      <w:r w:rsidR="005410A6">
        <w:rPr>
          <w:rFonts w:eastAsiaTheme="minorHAnsi" w:cstheme="minorBidi"/>
          <w:szCs w:val="24"/>
        </w:rPr>
        <w:t xml:space="preserve">LC funding. </w:t>
      </w:r>
    </w:p>
    <w:p w14:paraId="2A348188" w14:textId="77777777" w:rsidR="002611B4" w:rsidRDefault="002611B4" w:rsidP="00A31793">
      <w:pPr>
        <w:spacing w:line="276" w:lineRule="auto"/>
        <w:rPr>
          <w:rFonts w:eastAsiaTheme="minorHAnsi" w:cstheme="minorBidi"/>
          <w:szCs w:val="24"/>
        </w:rPr>
      </w:pPr>
    </w:p>
    <w:p w14:paraId="0F137A32" w14:textId="613D5A98" w:rsidR="008C6243" w:rsidRDefault="002611B4" w:rsidP="00A31793">
      <w:pPr>
        <w:spacing w:line="276" w:lineRule="auto"/>
        <w:rPr>
          <w:rFonts w:eastAsiaTheme="minorHAnsi" w:cstheme="minorBidi"/>
          <w:szCs w:val="24"/>
        </w:rPr>
      </w:pPr>
      <w:r>
        <w:rPr>
          <w:rFonts w:eastAsiaTheme="minorHAnsi" w:cstheme="minorBidi"/>
          <w:szCs w:val="24"/>
        </w:rPr>
        <w:t xml:space="preserve">As </w:t>
      </w:r>
      <w:r w:rsidR="007E004F">
        <w:rPr>
          <w:rFonts w:eastAsiaTheme="minorHAnsi" w:cstheme="minorBidi"/>
          <w:szCs w:val="24"/>
        </w:rPr>
        <w:t>a stronger</w:t>
      </w:r>
      <w:r w:rsidR="00F35CC7">
        <w:rPr>
          <w:rFonts w:eastAsiaTheme="minorHAnsi" w:cstheme="minorBidi"/>
          <w:szCs w:val="24"/>
        </w:rPr>
        <w:t xml:space="preserve"> community-driven</w:t>
      </w:r>
      <w:r w:rsidR="007E004F">
        <w:rPr>
          <w:rFonts w:eastAsiaTheme="minorHAnsi" w:cstheme="minorBidi"/>
          <w:szCs w:val="24"/>
        </w:rPr>
        <w:t xml:space="preserve"> sector of</w:t>
      </w:r>
      <w:r w:rsidR="00365277">
        <w:rPr>
          <w:rFonts w:eastAsiaTheme="minorHAnsi" w:cstheme="minorBidi"/>
          <w:szCs w:val="24"/>
        </w:rPr>
        <w:t xml:space="preserve"> </w:t>
      </w:r>
      <w:r w:rsidR="00E1650F">
        <w:rPr>
          <w:rFonts w:eastAsiaTheme="minorHAnsi" w:cstheme="minorBidi"/>
          <w:szCs w:val="24"/>
        </w:rPr>
        <w:t xml:space="preserve">accessible </w:t>
      </w:r>
      <w:r w:rsidR="00DF4F5C">
        <w:rPr>
          <w:rFonts w:eastAsiaTheme="minorHAnsi" w:cstheme="minorBidi"/>
          <w:szCs w:val="24"/>
        </w:rPr>
        <w:t>and peer led information and support</w:t>
      </w:r>
      <w:r w:rsidR="00A453A7">
        <w:rPr>
          <w:rFonts w:eastAsiaTheme="minorHAnsi" w:cstheme="minorBidi"/>
          <w:szCs w:val="24"/>
        </w:rPr>
        <w:t xml:space="preserve"> </w:t>
      </w:r>
      <w:r w:rsidR="00F72B4E">
        <w:rPr>
          <w:rFonts w:eastAsiaTheme="minorHAnsi" w:cstheme="minorBidi"/>
          <w:szCs w:val="24"/>
        </w:rPr>
        <w:t>for people with disability</w:t>
      </w:r>
      <w:r w:rsidR="00F35CC7">
        <w:rPr>
          <w:rFonts w:eastAsiaTheme="minorHAnsi" w:cstheme="minorBidi"/>
          <w:szCs w:val="24"/>
        </w:rPr>
        <w:t xml:space="preserve"> is developed,</w:t>
      </w:r>
      <w:r w:rsidR="00DF4F5C">
        <w:rPr>
          <w:rFonts w:eastAsiaTheme="minorHAnsi" w:cstheme="minorBidi"/>
          <w:szCs w:val="24"/>
        </w:rPr>
        <w:t xml:space="preserve"> </w:t>
      </w:r>
      <w:r w:rsidR="00245A5D">
        <w:rPr>
          <w:rFonts w:eastAsiaTheme="minorHAnsi" w:cstheme="minorBidi"/>
          <w:szCs w:val="24"/>
        </w:rPr>
        <w:t xml:space="preserve">there should be </w:t>
      </w:r>
      <w:r w:rsidR="00F35CC7">
        <w:t>a</w:t>
      </w:r>
      <w:r w:rsidR="00900A57">
        <w:t xml:space="preserve"> particular focus </w:t>
      </w:r>
      <w:r w:rsidR="00245A5D">
        <w:t xml:space="preserve">on </w:t>
      </w:r>
      <w:r w:rsidR="00723A2F">
        <w:t xml:space="preserve">providing </w:t>
      </w:r>
      <w:r w:rsidR="00900A57">
        <w:t>the support participants need to make decisions</w:t>
      </w:r>
      <w:r w:rsidR="00A50C32">
        <w:t xml:space="preserve"> about NDIS supports and processes</w:t>
      </w:r>
      <w:r w:rsidR="00900A57">
        <w:t xml:space="preserve"> and undertake key tasks</w:t>
      </w:r>
      <w:r w:rsidR="00CA6551">
        <w:t xml:space="preserve"> to participate knowledgeably and confidently</w:t>
      </w:r>
      <w:r w:rsidR="00723A2F">
        <w:t xml:space="preserve"> in planning </w:t>
      </w:r>
      <w:r w:rsidR="005C4D66">
        <w:t>and review</w:t>
      </w:r>
      <w:r w:rsidR="00934E00">
        <w:t>.</w:t>
      </w:r>
      <w:r w:rsidR="0029023B">
        <w:t xml:space="preserve"> </w:t>
      </w:r>
      <w:r w:rsidR="0029023B">
        <w:lastRenderedPageBreak/>
        <w:t xml:space="preserve">There also needs to be </w:t>
      </w:r>
      <w:r w:rsidR="00934E00">
        <w:t>clear</w:t>
      </w:r>
      <w:r w:rsidR="006109B0">
        <w:t xml:space="preserve"> accessible</w:t>
      </w:r>
      <w:r w:rsidR="00934E00">
        <w:t xml:space="preserve"> information about consumer</w:t>
      </w:r>
      <w:r w:rsidR="006109B0">
        <w:t xml:space="preserve"> rights</w:t>
      </w:r>
      <w:r w:rsidR="0041679A">
        <w:t>,</w:t>
      </w:r>
      <w:r w:rsidR="00934E00">
        <w:t xml:space="preserve"> laws and remedies</w:t>
      </w:r>
      <w:r w:rsidR="007867AB">
        <w:t xml:space="preserve"> when supports are of </w:t>
      </w:r>
      <w:r w:rsidR="008C6243">
        <w:t>poor quality or safety.</w:t>
      </w:r>
      <w:r w:rsidR="004F28FD">
        <w:rPr>
          <w:rStyle w:val="FootnoteReference"/>
        </w:rPr>
        <w:footnoteReference w:id="60"/>
      </w:r>
    </w:p>
    <w:p w14:paraId="314897C8" w14:textId="77777777" w:rsidR="008C6243" w:rsidRDefault="008C6243" w:rsidP="00A31793">
      <w:pPr>
        <w:spacing w:line="276" w:lineRule="auto"/>
        <w:rPr>
          <w:rFonts w:eastAsiaTheme="minorHAnsi" w:cstheme="minorBidi"/>
          <w:szCs w:val="24"/>
        </w:rPr>
      </w:pPr>
    </w:p>
    <w:p w14:paraId="7D266AAC" w14:textId="1EB23831" w:rsidR="00435CF9" w:rsidRPr="008C6243" w:rsidRDefault="00C97F38" w:rsidP="00A31793">
      <w:pPr>
        <w:spacing w:line="276" w:lineRule="auto"/>
        <w:rPr>
          <w:rFonts w:eastAsiaTheme="minorEastAsia" w:cstheme="minorBidi"/>
        </w:rPr>
      </w:pPr>
      <w:r w:rsidRPr="15AA35AA">
        <w:rPr>
          <w:rFonts w:eastAsiaTheme="minorEastAsia" w:cstheme="minorBidi"/>
          <w:b/>
          <w:kern w:val="2"/>
          <w14:ligatures w14:val="standardContextual"/>
        </w:rPr>
        <w:t xml:space="preserve">Recommendation </w:t>
      </w:r>
      <w:r w:rsidR="000356AB">
        <w:rPr>
          <w:rFonts w:eastAsiaTheme="minorEastAsia" w:cstheme="minorBidi"/>
          <w:b/>
          <w:kern w:val="2"/>
          <w14:ligatures w14:val="standardContextual"/>
        </w:rPr>
        <w:t>22</w:t>
      </w:r>
      <w:r w:rsidRPr="15AA35AA">
        <w:rPr>
          <w:rFonts w:eastAsiaTheme="minorEastAsia" w:cstheme="minorBidi"/>
          <w:b/>
          <w:kern w:val="2"/>
          <w14:ligatures w14:val="standardContextual"/>
        </w:rPr>
        <w:t xml:space="preserve">: </w:t>
      </w:r>
      <w:r w:rsidRPr="15AA35AA">
        <w:rPr>
          <w:rFonts w:eastAsiaTheme="minorEastAsia" w:cstheme="minorBidi"/>
          <w:kern w:val="2"/>
          <w14:ligatures w14:val="standardContextual"/>
        </w:rPr>
        <w:t xml:space="preserve">That people with disability have access to </w:t>
      </w:r>
      <w:r w:rsidR="2045725B" w:rsidRPr="15AA35AA">
        <w:rPr>
          <w:rFonts w:eastAsiaTheme="minorEastAsia" w:cstheme="minorBidi"/>
          <w:kern w:val="2"/>
          <w14:ligatures w14:val="standardContextual"/>
        </w:rPr>
        <w:t>independent</w:t>
      </w:r>
      <w:r w:rsidRPr="15AA35AA">
        <w:rPr>
          <w:rFonts w:eastAsiaTheme="minorEastAsia" w:cstheme="minorBidi"/>
          <w:kern w:val="2"/>
          <w14:ligatures w14:val="standardContextual"/>
        </w:rPr>
        <w:t xml:space="preserve"> capacity building information and support to engage with services and supports.</w:t>
      </w:r>
    </w:p>
    <w:p w14:paraId="12CA9B78" w14:textId="77777777" w:rsidR="00A37AAC" w:rsidRDefault="00A37AAC" w:rsidP="00A31793">
      <w:pPr>
        <w:spacing w:line="276" w:lineRule="auto"/>
      </w:pPr>
    </w:p>
    <w:p w14:paraId="4918DAC4" w14:textId="71F340B7" w:rsidR="00597C36" w:rsidRDefault="00597C36" w:rsidP="00A31793">
      <w:pPr>
        <w:spacing w:line="276" w:lineRule="auto"/>
      </w:pPr>
      <w:r w:rsidRPr="00E4769B">
        <w:rPr>
          <w:b/>
          <w:bCs/>
        </w:rPr>
        <w:t xml:space="preserve">Recommendation </w:t>
      </w:r>
      <w:r w:rsidR="000356AB">
        <w:rPr>
          <w:b/>
          <w:bCs/>
        </w:rPr>
        <w:t>23</w:t>
      </w:r>
      <w:r w:rsidRPr="00E4769B">
        <w:rPr>
          <w:b/>
          <w:bCs/>
        </w:rPr>
        <w:t>:</w:t>
      </w:r>
      <w:r w:rsidR="00F337E1">
        <w:t xml:space="preserve"> That </w:t>
      </w:r>
      <w:r w:rsidR="000310ED">
        <w:t xml:space="preserve">the </w:t>
      </w:r>
      <w:r w:rsidR="00AA0CC5">
        <w:t xml:space="preserve">accessible </w:t>
      </w:r>
      <w:r w:rsidR="000310ED">
        <w:t xml:space="preserve">information </w:t>
      </w:r>
      <w:r w:rsidR="00AA0CC5">
        <w:t xml:space="preserve">and peer support </w:t>
      </w:r>
      <w:r w:rsidR="000310ED">
        <w:t>sector</w:t>
      </w:r>
      <w:r w:rsidR="00AA0CC5">
        <w:t xml:space="preserve">s are </w:t>
      </w:r>
      <w:r w:rsidR="000310ED">
        <w:t>supported through secure</w:t>
      </w:r>
      <w:r w:rsidR="00487999">
        <w:t xml:space="preserve"> </w:t>
      </w:r>
      <w:r w:rsidR="00BB014F">
        <w:t xml:space="preserve">long-term </w:t>
      </w:r>
      <w:r w:rsidR="00487999">
        <w:t xml:space="preserve">funding </w:t>
      </w:r>
      <w:r w:rsidR="00C36FB5">
        <w:t xml:space="preserve">for </w:t>
      </w:r>
      <w:r w:rsidR="00464F8A">
        <w:t xml:space="preserve">independent </w:t>
      </w:r>
      <w:r w:rsidR="00C36FB5">
        <w:t>community-driven organisations</w:t>
      </w:r>
      <w:r w:rsidR="00065035">
        <w:t>, allowing them to accumulate</w:t>
      </w:r>
      <w:r w:rsidR="00AF09C6">
        <w:t xml:space="preserve"> </w:t>
      </w:r>
      <w:r w:rsidR="008A593F">
        <w:t>knowledge</w:t>
      </w:r>
      <w:r w:rsidR="007B2294">
        <w:t>,</w:t>
      </w:r>
      <w:r w:rsidR="001B3E2D">
        <w:t xml:space="preserve"> skills</w:t>
      </w:r>
      <w:r w:rsidR="00AF09C6">
        <w:t xml:space="preserve">, </w:t>
      </w:r>
      <w:r w:rsidR="00EC3C7B">
        <w:t>experienced staff</w:t>
      </w:r>
      <w:r w:rsidR="001B3E2D">
        <w:t xml:space="preserve"> and relationships</w:t>
      </w:r>
      <w:r w:rsidR="000F030E">
        <w:t xml:space="preserve"> over time. </w:t>
      </w:r>
      <w:r w:rsidR="007B2294">
        <w:t xml:space="preserve"> </w:t>
      </w:r>
    </w:p>
    <w:p w14:paraId="211206A9" w14:textId="77777777" w:rsidR="00597C36" w:rsidRDefault="00597C36" w:rsidP="00A31793">
      <w:pPr>
        <w:spacing w:line="276" w:lineRule="auto"/>
      </w:pPr>
    </w:p>
    <w:p w14:paraId="5C0075C5" w14:textId="02F3DE6E" w:rsidR="05234EAA" w:rsidRDefault="00597C36" w:rsidP="00A31793">
      <w:pPr>
        <w:spacing w:line="276" w:lineRule="auto"/>
      </w:pPr>
      <w:r w:rsidRPr="00E4769B">
        <w:rPr>
          <w:b/>
          <w:bCs/>
        </w:rPr>
        <w:t xml:space="preserve">Recommendation </w:t>
      </w:r>
      <w:r w:rsidR="000356AB">
        <w:rPr>
          <w:b/>
          <w:bCs/>
        </w:rPr>
        <w:t>24</w:t>
      </w:r>
      <w:r w:rsidR="007B0195">
        <w:t xml:space="preserve">: </w:t>
      </w:r>
      <w:r w:rsidR="00C44584">
        <w:t xml:space="preserve">That </w:t>
      </w:r>
      <w:r w:rsidR="4B9FBD16">
        <w:t>national</w:t>
      </w:r>
      <w:r w:rsidR="00372663">
        <w:t xml:space="preserve"> education and</w:t>
      </w:r>
      <w:r w:rsidR="4B9FBD16">
        <w:t xml:space="preserve"> awareness </w:t>
      </w:r>
      <w:r w:rsidR="00372663">
        <w:t>initiatives</w:t>
      </w:r>
      <w:r w:rsidR="00C44584">
        <w:t xml:space="preserve"> are </w:t>
      </w:r>
      <w:r w:rsidR="00BE4CD7">
        <w:t xml:space="preserve">adequately </w:t>
      </w:r>
      <w:r w:rsidR="00C44584">
        <w:t>res</w:t>
      </w:r>
      <w:r w:rsidR="007F6775">
        <w:t>ourced</w:t>
      </w:r>
      <w:r w:rsidR="008A2E95">
        <w:t xml:space="preserve"> </w:t>
      </w:r>
      <w:r w:rsidR="00783073">
        <w:t xml:space="preserve">to </w:t>
      </w:r>
      <w:r w:rsidR="4B9FBD16">
        <w:t>inform peopl</w:t>
      </w:r>
      <w:r w:rsidR="00783073">
        <w:t>e with disability, professionals and the general public</w:t>
      </w:r>
      <w:r w:rsidR="4B9FBD16">
        <w:t xml:space="preserve"> about human rights, rights to quality services, </w:t>
      </w:r>
      <w:r w:rsidR="00BE4CD7">
        <w:t xml:space="preserve">processes for </w:t>
      </w:r>
      <w:r w:rsidR="4B9FBD16">
        <w:t>identifying</w:t>
      </w:r>
      <w:r w:rsidR="00BE4CD7">
        <w:t xml:space="preserve"> or reporting</w:t>
      </w:r>
      <w:r w:rsidR="4B9FBD16">
        <w:t xml:space="preserve"> violence, neglect and abuse,</w:t>
      </w:r>
      <w:r w:rsidR="00BE4CD7">
        <w:t xml:space="preserve"> </w:t>
      </w:r>
      <w:r w:rsidR="00ED32A4">
        <w:t xml:space="preserve">or </w:t>
      </w:r>
      <w:r w:rsidR="4B9FBD16">
        <w:t>mak</w:t>
      </w:r>
      <w:r w:rsidR="0043124D">
        <w:t>ing</w:t>
      </w:r>
      <w:r w:rsidR="4B9FBD16">
        <w:t xml:space="preserve"> complaint</w:t>
      </w:r>
      <w:r w:rsidR="00ED32A4">
        <w:t>s about disability services</w:t>
      </w:r>
      <w:r w:rsidR="4B9FBD16">
        <w:t>.</w:t>
      </w:r>
    </w:p>
    <w:p w14:paraId="599C93BC" w14:textId="72E280CF" w:rsidR="6C199D8C" w:rsidRDefault="6C199D8C" w:rsidP="00A31793">
      <w:pPr>
        <w:spacing w:line="276" w:lineRule="auto"/>
      </w:pPr>
    </w:p>
    <w:p w14:paraId="3C1BEB3B" w14:textId="4D9B0B12" w:rsidR="00D95D11" w:rsidRDefault="00D95D11" w:rsidP="00A31793">
      <w:pPr>
        <w:pStyle w:val="Heading2"/>
      </w:pPr>
      <w:r>
        <w:t>Support for decision making</w:t>
      </w:r>
    </w:p>
    <w:p w14:paraId="127D225D" w14:textId="77777777" w:rsidR="00313D32" w:rsidRDefault="00313D32" w:rsidP="00A31793">
      <w:pPr>
        <w:spacing w:line="276" w:lineRule="auto"/>
      </w:pPr>
    </w:p>
    <w:p w14:paraId="02B44772" w14:textId="76F3E31C" w:rsidR="009F5991" w:rsidRPr="000B7D25" w:rsidRDefault="009936FE" w:rsidP="00A31793">
      <w:pPr>
        <w:spacing w:line="276" w:lineRule="auto"/>
        <w:ind w:right="38"/>
      </w:pPr>
      <w:r>
        <w:t>The NDIS Review recognised in Recommendation 5 that</w:t>
      </w:r>
      <w:r w:rsidR="0056117F">
        <w:t xml:space="preserve"> many</w:t>
      </w:r>
      <w:r>
        <w:t xml:space="preserve"> people </w:t>
      </w:r>
      <w:r w:rsidR="0056117F">
        <w:t xml:space="preserve">with disability, </w:t>
      </w:r>
      <w:r w:rsidR="0053079B">
        <w:t>(</w:t>
      </w:r>
      <w:r w:rsidR="0056117F">
        <w:t>particularly those with cognitive disability and complex communication support</w:t>
      </w:r>
      <w:r w:rsidR="0053079B">
        <w:t xml:space="preserve"> needs)</w:t>
      </w:r>
      <w:r w:rsidR="0056117F">
        <w:t xml:space="preserve"> </w:t>
      </w:r>
      <w:r w:rsidR="0053079B">
        <w:t xml:space="preserve">deserve </w:t>
      </w:r>
      <w:r>
        <w:t>better support to make decisions about their lives.</w:t>
      </w:r>
      <w:r w:rsidR="00106CA6">
        <w:rPr>
          <w:rStyle w:val="FootnoteReference"/>
        </w:rPr>
        <w:footnoteReference w:id="61"/>
      </w:r>
      <w:r>
        <w:t xml:space="preserve"> </w:t>
      </w:r>
      <w:r w:rsidR="009F5991" w:rsidRPr="000B7D25">
        <w:t>Specialist advocacy organisations have been providing support for decision</w:t>
      </w:r>
      <w:r w:rsidR="00C13A5F">
        <w:t xml:space="preserve"> </w:t>
      </w:r>
      <w:r w:rsidR="009F5991" w:rsidRPr="000B7D25">
        <w:t xml:space="preserve">making </w:t>
      </w:r>
      <w:r w:rsidR="00C13A5F">
        <w:t xml:space="preserve">by people with disability </w:t>
      </w:r>
      <w:r w:rsidR="009F5991" w:rsidRPr="000B7D25">
        <w:t xml:space="preserve">for many years and work to uplift the human rights of people with disability. During our NDIS Review Engagement and Solutions Project, we heard about the need for disability advocacy </w:t>
      </w:r>
      <w:r w:rsidR="009F5991" w:rsidRPr="000B7D25">
        <w:rPr>
          <w:color w:val="000000" w:themeColor="text1"/>
          <w:lang w:val="en-US"/>
        </w:rPr>
        <w:t>funding for supported decision making for people with disability both in and outside the NDIS, including:</w:t>
      </w:r>
    </w:p>
    <w:p w14:paraId="59258FB1" w14:textId="77777777" w:rsidR="009F5991" w:rsidRPr="000B7D25" w:rsidRDefault="009F5991" w:rsidP="00A31793">
      <w:pPr>
        <w:pStyle w:val="ListParagraph"/>
        <w:numPr>
          <w:ilvl w:val="0"/>
          <w:numId w:val="37"/>
        </w:numPr>
        <w:spacing w:before="240" w:after="240" w:line="276" w:lineRule="auto"/>
        <w:rPr>
          <w:color w:val="000000" w:themeColor="text1"/>
        </w:rPr>
      </w:pPr>
      <w:r w:rsidRPr="62297428">
        <w:rPr>
          <w:color w:val="000000" w:themeColor="text1"/>
          <w:lang w:val="en-US"/>
        </w:rPr>
        <w:t xml:space="preserve">delivery of </w:t>
      </w:r>
      <w:r w:rsidRPr="008664A8">
        <w:rPr>
          <w:color w:val="000000" w:themeColor="text1"/>
        </w:rPr>
        <w:t>supported</w:t>
      </w:r>
      <w:r w:rsidRPr="62297428">
        <w:rPr>
          <w:color w:val="000000" w:themeColor="text1"/>
          <w:lang w:val="en-US"/>
        </w:rPr>
        <w:t xml:space="preserve"> decision making capacity building for people with disability and their families and supporters;</w:t>
      </w:r>
    </w:p>
    <w:p w14:paraId="11066ABF" w14:textId="77777777" w:rsidR="009F5991" w:rsidRPr="000B7D25" w:rsidRDefault="009F5991" w:rsidP="00A31793">
      <w:pPr>
        <w:pStyle w:val="ListParagraph"/>
        <w:numPr>
          <w:ilvl w:val="0"/>
          <w:numId w:val="37"/>
        </w:numPr>
        <w:spacing w:before="240" w:after="240" w:line="276" w:lineRule="auto"/>
        <w:rPr>
          <w:color w:val="000000" w:themeColor="text1"/>
        </w:rPr>
      </w:pPr>
      <w:r w:rsidRPr="008664A8">
        <w:rPr>
          <w:color w:val="000000" w:themeColor="text1"/>
        </w:rPr>
        <w:t>resources</w:t>
      </w:r>
      <w:r w:rsidRPr="62297428">
        <w:rPr>
          <w:color w:val="000000" w:themeColor="text1"/>
          <w:lang w:val="en-US"/>
        </w:rPr>
        <w:t>, training and ongoing capacity to support an expanded role for advocacy organisations in supported decision making; and</w:t>
      </w:r>
    </w:p>
    <w:p w14:paraId="09CE85A7" w14:textId="3EA1D27B" w:rsidR="009610F1" w:rsidRPr="008605A6" w:rsidRDefault="009F5991" w:rsidP="00A31793">
      <w:pPr>
        <w:pStyle w:val="ListParagraph"/>
        <w:numPr>
          <w:ilvl w:val="0"/>
          <w:numId w:val="37"/>
        </w:numPr>
        <w:spacing w:before="240" w:after="240" w:line="276" w:lineRule="auto"/>
        <w:rPr>
          <w:color w:val="000000" w:themeColor="text1"/>
        </w:rPr>
      </w:pPr>
      <w:r w:rsidRPr="000B7D25">
        <w:rPr>
          <w:color w:val="000000" w:themeColor="text1"/>
          <w:lang w:val="en-US"/>
        </w:rPr>
        <w:t xml:space="preserve">capacity building, </w:t>
      </w:r>
      <w:r w:rsidRPr="008664A8">
        <w:rPr>
          <w:color w:val="000000" w:themeColor="text1"/>
        </w:rPr>
        <w:t>resources</w:t>
      </w:r>
      <w:r w:rsidRPr="000B7D25">
        <w:rPr>
          <w:color w:val="000000" w:themeColor="text1"/>
          <w:lang w:val="en-US"/>
        </w:rPr>
        <w:t xml:space="preserve"> and training for decision supporters, disability services and providers, NDIA staff and planners and intermediaries.</w:t>
      </w:r>
      <w:r w:rsidRPr="000B7D25">
        <w:rPr>
          <w:rStyle w:val="FootnoteReference"/>
          <w:color w:val="000000" w:themeColor="text1"/>
          <w:lang w:val="en-US"/>
        </w:rPr>
        <w:footnoteReference w:id="62"/>
      </w:r>
      <w:r w:rsidRPr="000B7D25">
        <w:rPr>
          <w:color w:val="000000" w:themeColor="text1"/>
          <w:lang w:val="en-US"/>
        </w:rPr>
        <w:t xml:space="preserve">  </w:t>
      </w:r>
    </w:p>
    <w:p w14:paraId="2D942A72" w14:textId="11CFF407" w:rsidR="009610F1" w:rsidRDefault="009610F1" w:rsidP="00A31793">
      <w:pPr>
        <w:spacing w:line="276" w:lineRule="auto"/>
        <w:rPr>
          <w:rFonts w:cstheme="minorHAnsi"/>
        </w:rPr>
      </w:pPr>
      <w:r w:rsidRPr="005B14A2">
        <w:rPr>
          <w:rFonts w:cstheme="minorHAnsi"/>
        </w:rPr>
        <w:t xml:space="preserve">Independent advocates have a long and proud tradition of supporting people with a disability to express, defend and assert their will and preference. It is a role that may come under increased demand as people with disability want to make more of their own decisions. </w:t>
      </w:r>
      <w:r w:rsidR="00195784">
        <w:rPr>
          <w:rFonts w:cstheme="minorHAnsi"/>
        </w:rPr>
        <w:t xml:space="preserve">For people who need decision making support </w:t>
      </w:r>
      <w:r w:rsidR="00847879">
        <w:rPr>
          <w:rFonts w:cstheme="minorHAnsi"/>
        </w:rPr>
        <w:t>to effectively exercise their</w:t>
      </w:r>
      <w:r w:rsidR="00587F7A">
        <w:rPr>
          <w:rFonts w:cstheme="minorHAnsi"/>
        </w:rPr>
        <w:t xml:space="preserve"> rights to choose their disability supports</w:t>
      </w:r>
      <w:r w:rsidR="008E180A">
        <w:rPr>
          <w:rFonts w:cstheme="minorHAnsi"/>
        </w:rPr>
        <w:t>, tak</w:t>
      </w:r>
      <w:r w:rsidR="00651297">
        <w:rPr>
          <w:rFonts w:cstheme="minorHAnsi"/>
        </w:rPr>
        <w:t>e</w:t>
      </w:r>
      <w:r w:rsidR="008E180A">
        <w:rPr>
          <w:rFonts w:cstheme="minorHAnsi"/>
        </w:rPr>
        <w:t xml:space="preserve"> informed risk</w:t>
      </w:r>
      <w:r w:rsidR="00A313E7">
        <w:rPr>
          <w:rFonts w:cstheme="minorHAnsi"/>
        </w:rPr>
        <w:t xml:space="preserve">s </w:t>
      </w:r>
      <w:r w:rsidR="00E91CAA">
        <w:rPr>
          <w:rFonts w:cstheme="minorHAnsi"/>
        </w:rPr>
        <w:t>and</w:t>
      </w:r>
      <w:r w:rsidR="00A313E7">
        <w:rPr>
          <w:rFonts w:cstheme="minorHAnsi"/>
        </w:rPr>
        <w:t xml:space="preserve"> assess what level registration or enrolment </w:t>
      </w:r>
      <w:r w:rsidR="00E91CAA">
        <w:rPr>
          <w:rFonts w:cstheme="minorHAnsi"/>
        </w:rPr>
        <w:t xml:space="preserve">they </w:t>
      </w:r>
      <w:r w:rsidR="00E91CAA">
        <w:rPr>
          <w:rFonts w:cstheme="minorHAnsi"/>
        </w:rPr>
        <w:lastRenderedPageBreak/>
        <w:t>want</w:t>
      </w:r>
      <w:r w:rsidR="002958F3">
        <w:rPr>
          <w:rFonts w:cstheme="minorHAnsi"/>
        </w:rPr>
        <w:t xml:space="preserve"> their</w:t>
      </w:r>
      <w:r w:rsidR="00E91CAA">
        <w:rPr>
          <w:rFonts w:cstheme="minorHAnsi"/>
        </w:rPr>
        <w:t xml:space="preserve"> providers to have, they must </w:t>
      </w:r>
      <w:r w:rsidR="002958F3">
        <w:rPr>
          <w:rFonts w:cstheme="minorHAnsi"/>
        </w:rPr>
        <w:t xml:space="preserve">access to </w:t>
      </w:r>
      <w:r w:rsidR="00F41408">
        <w:rPr>
          <w:rFonts w:cstheme="minorHAnsi"/>
        </w:rPr>
        <w:t>independent</w:t>
      </w:r>
      <w:r w:rsidR="00202C93">
        <w:rPr>
          <w:rFonts w:cstheme="minorHAnsi"/>
        </w:rPr>
        <w:t xml:space="preserve"> support for decision making</w:t>
      </w:r>
      <w:r w:rsidR="002958F3">
        <w:rPr>
          <w:rFonts w:cstheme="minorHAnsi"/>
        </w:rPr>
        <w:t xml:space="preserve"> that meets their</w:t>
      </w:r>
      <w:r w:rsidR="00DB4FC5">
        <w:rPr>
          <w:rFonts w:cstheme="minorHAnsi"/>
        </w:rPr>
        <w:t xml:space="preserve"> particular</w:t>
      </w:r>
      <w:r w:rsidR="002958F3">
        <w:rPr>
          <w:rFonts w:cstheme="minorHAnsi"/>
        </w:rPr>
        <w:t xml:space="preserve"> </w:t>
      </w:r>
      <w:r w:rsidR="006D105A">
        <w:rPr>
          <w:rFonts w:cstheme="minorHAnsi"/>
        </w:rPr>
        <w:t>needs</w:t>
      </w:r>
      <w:r w:rsidR="00202C93">
        <w:rPr>
          <w:rFonts w:cstheme="minorHAnsi"/>
        </w:rPr>
        <w:t>.</w:t>
      </w:r>
    </w:p>
    <w:p w14:paraId="64640940" w14:textId="77777777" w:rsidR="00883A64" w:rsidRDefault="00883A64" w:rsidP="00A31793">
      <w:pPr>
        <w:spacing w:line="276" w:lineRule="auto"/>
        <w:rPr>
          <w:color w:val="000000" w:themeColor="text1"/>
          <w:kern w:val="2"/>
          <w14:ligatures w14:val="standardContextual"/>
        </w:rPr>
      </w:pPr>
    </w:p>
    <w:p w14:paraId="2DE7E29A" w14:textId="34C41620" w:rsidR="00883A64" w:rsidRDefault="00883A64" w:rsidP="00A31793">
      <w:pPr>
        <w:spacing w:line="276" w:lineRule="auto"/>
      </w:pPr>
      <w:r w:rsidRPr="4CB3E122">
        <w:rPr>
          <w:b/>
          <w:bCs/>
        </w:rPr>
        <w:t xml:space="preserve">Recommendation </w:t>
      </w:r>
      <w:r w:rsidR="000356AB">
        <w:rPr>
          <w:b/>
          <w:bCs/>
        </w:rPr>
        <w:t>25</w:t>
      </w:r>
      <w:r w:rsidRPr="4CB3E122">
        <w:rPr>
          <w:b/>
          <w:bCs/>
        </w:rPr>
        <w:t>:</w:t>
      </w:r>
      <w:r>
        <w:t xml:space="preserve"> That</w:t>
      </w:r>
      <w:r w:rsidR="00CD07BC">
        <w:t xml:space="preserve"> all</w:t>
      </w:r>
      <w:r>
        <w:t xml:space="preserve"> people with disability who need support for decision making are consulted about the supports they use, with independent support for that decision making</w:t>
      </w:r>
      <w:r w:rsidR="004B78B2">
        <w:t xml:space="preserve"> that is well-resourced</w:t>
      </w:r>
      <w:r w:rsidR="00CD07BC">
        <w:t>.</w:t>
      </w:r>
    </w:p>
    <w:p w14:paraId="65386467" w14:textId="47F74431" w:rsidR="004B78B2" w:rsidRDefault="004B78B2" w:rsidP="00A31793">
      <w:pPr>
        <w:spacing w:line="276" w:lineRule="auto"/>
        <w:rPr>
          <w:color w:val="000000" w:themeColor="text1"/>
          <w:kern w:val="2"/>
          <w14:ligatures w14:val="standardContextual"/>
        </w:rPr>
      </w:pPr>
    </w:p>
    <w:p w14:paraId="7BB6572B" w14:textId="77777777" w:rsidR="007B24E1" w:rsidRDefault="007B24E1" w:rsidP="00A31793">
      <w:pPr>
        <w:spacing w:line="276" w:lineRule="auto"/>
        <w:rPr>
          <w:color w:val="000000" w:themeColor="text1"/>
          <w:kern w:val="2"/>
          <w14:ligatures w14:val="standardContextual"/>
        </w:rPr>
      </w:pPr>
    </w:p>
    <w:p w14:paraId="6675834F" w14:textId="42D0F8E6" w:rsidR="00625E4A" w:rsidRDefault="00790F9A" w:rsidP="00A31793">
      <w:pPr>
        <w:pStyle w:val="Heading2"/>
      </w:pPr>
      <w:r>
        <w:t>S</w:t>
      </w:r>
      <w:r w:rsidR="00CF10A4">
        <w:t>tructures</w:t>
      </w:r>
      <w:r>
        <w:t xml:space="preserve"> and investment</w:t>
      </w:r>
      <w:r w:rsidR="00625E4A">
        <w:t xml:space="preserve"> to address gaps</w:t>
      </w:r>
      <w:r w:rsidR="00B857A3">
        <w:t xml:space="preserve"> </w:t>
      </w:r>
      <w:r w:rsidR="00C85700">
        <w:t>in support</w:t>
      </w:r>
      <w:r w:rsidR="00211F19">
        <w:t xml:space="preserve">s </w:t>
      </w:r>
    </w:p>
    <w:p w14:paraId="48A41EAE" w14:textId="77777777" w:rsidR="00625E4A" w:rsidRDefault="00625E4A" w:rsidP="00A31793">
      <w:pPr>
        <w:spacing w:line="276" w:lineRule="auto"/>
      </w:pPr>
    </w:p>
    <w:p w14:paraId="2E6188E4" w14:textId="1727A368" w:rsidR="00A06C98" w:rsidRPr="00E964CA" w:rsidRDefault="00B23B3F" w:rsidP="00A31793">
      <w:pPr>
        <w:spacing w:line="276" w:lineRule="auto"/>
        <w:rPr>
          <w:rFonts w:eastAsiaTheme="minorHAnsi" w:cstheme="minorBidi"/>
          <w:szCs w:val="24"/>
          <w:shd w:val="clear" w:color="auto" w:fill="FFFFFF"/>
        </w:rPr>
      </w:pPr>
      <w:r>
        <w:t>Understandably, m</w:t>
      </w:r>
      <w:r w:rsidR="004E2115">
        <w:t xml:space="preserve">any people with disability, </w:t>
      </w:r>
      <w:r w:rsidR="00E42B42">
        <w:t xml:space="preserve">carers and advocates are deeply worried that mandating </w:t>
      </w:r>
      <w:r w:rsidR="00882075">
        <w:t>registration will further constrict already thin or failing markets.</w:t>
      </w:r>
      <w:r w:rsidR="00A06C98" w:rsidRPr="00A06C98">
        <w:rPr>
          <w:rFonts w:eastAsiaTheme="minorHAnsi" w:cstheme="minorBidi"/>
          <w:szCs w:val="24"/>
          <w:shd w:val="clear" w:color="auto" w:fill="FFFFFF"/>
        </w:rPr>
        <w:t xml:space="preserve"> </w:t>
      </w:r>
      <w:r w:rsidR="00A06C98" w:rsidRPr="00E964CA">
        <w:rPr>
          <w:rFonts w:eastAsiaTheme="minorHAnsi" w:cstheme="minorBidi"/>
          <w:szCs w:val="24"/>
          <w:shd w:val="clear" w:color="auto" w:fill="FFFFFF"/>
        </w:rPr>
        <w:t>In practical terms, the development of the NDIS has left some people worse off. In the ‘Aussie Battlers’ report from Disability Advocacy NSW, a case study details the difficulty experienced in both obtaining an</w:t>
      </w:r>
      <w:r w:rsidR="005D22EA">
        <w:rPr>
          <w:rFonts w:eastAsiaTheme="minorHAnsi" w:cstheme="minorBidi"/>
          <w:szCs w:val="24"/>
          <w:shd w:val="clear" w:color="auto" w:fill="FFFFFF"/>
        </w:rPr>
        <w:t xml:space="preserve"> </w:t>
      </w:r>
      <w:r w:rsidR="00A06C98" w:rsidRPr="00E964CA">
        <w:rPr>
          <w:rFonts w:eastAsiaTheme="minorHAnsi" w:cstheme="minorBidi"/>
          <w:szCs w:val="24"/>
          <w:shd w:val="clear" w:color="auto" w:fill="FFFFFF"/>
        </w:rPr>
        <w:t>NDIS plan and then having to seek out supports that may not actually exist in the</w:t>
      </w:r>
      <w:r w:rsidR="002937B1">
        <w:rPr>
          <w:rFonts w:eastAsiaTheme="minorHAnsi" w:cstheme="minorBidi"/>
          <w:szCs w:val="24"/>
          <w:shd w:val="clear" w:color="auto" w:fill="FFFFFF"/>
        </w:rPr>
        <w:t xml:space="preserve"> </w:t>
      </w:r>
      <w:r w:rsidR="00A06C98" w:rsidRPr="00E964CA">
        <w:rPr>
          <w:rFonts w:eastAsiaTheme="minorHAnsi" w:cstheme="minorBidi"/>
          <w:szCs w:val="24"/>
          <w:shd w:val="clear" w:color="auto" w:fill="FFFFFF"/>
        </w:rPr>
        <w:t>area.</w:t>
      </w:r>
      <w:r w:rsidR="00A06C98" w:rsidRPr="00E964CA">
        <w:rPr>
          <w:rFonts w:eastAsiaTheme="minorHAnsi" w:cstheme="minorBidi"/>
          <w:szCs w:val="24"/>
          <w:shd w:val="clear" w:color="auto" w:fill="FFFFFF"/>
          <w:vertAlign w:val="superscript"/>
        </w:rPr>
        <w:footnoteReference w:id="63"/>
      </w:r>
      <w:r w:rsidR="00A06C98" w:rsidRPr="00E964CA">
        <w:rPr>
          <w:rFonts w:eastAsiaTheme="minorHAnsi" w:cstheme="minorBidi"/>
          <w:szCs w:val="24"/>
          <w:shd w:val="clear" w:color="auto" w:fill="FFFFFF"/>
        </w:rPr>
        <w:t xml:space="preserve"> The practical supports the</w:t>
      </w:r>
      <w:r w:rsidR="00DC4D83">
        <w:rPr>
          <w:rFonts w:eastAsiaTheme="minorHAnsi" w:cstheme="minorBidi"/>
          <w:szCs w:val="24"/>
          <w:shd w:val="clear" w:color="auto" w:fill="FFFFFF"/>
        </w:rPr>
        <w:t xml:space="preserve"> person with disability</w:t>
      </w:r>
      <w:r w:rsidR="00A06C98" w:rsidRPr="00E964CA">
        <w:rPr>
          <w:rFonts w:eastAsiaTheme="minorHAnsi" w:cstheme="minorBidi"/>
          <w:szCs w:val="24"/>
          <w:shd w:val="clear" w:color="auto" w:fill="FFFFFF"/>
        </w:rPr>
        <w:t xml:space="preserve"> receive</w:t>
      </w:r>
      <w:r w:rsidR="00DC4D83">
        <w:rPr>
          <w:rFonts w:eastAsiaTheme="minorHAnsi" w:cstheme="minorBidi"/>
          <w:szCs w:val="24"/>
          <w:shd w:val="clear" w:color="auto" w:fill="FFFFFF"/>
        </w:rPr>
        <w:t>d</w:t>
      </w:r>
      <w:r w:rsidR="00A06C98" w:rsidRPr="00E964CA">
        <w:rPr>
          <w:rFonts w:eastAsiaTheme="minorHAnsi" w:cstheme="minorBidi"/>
          <w:szCs w:val="24"/>
          <w:shd w:val="clear" w:color="auto" w:fill="FFFFFF"/>
        </w:rPr>
        <w:t xml:space="preserve"> were also reported to be a step below what was available through general block-funded services pre-NDIS.</w:t>
      </w:r>
      <w:r w:rsidR="00A06C98" w:rsidRPr="00E964CA">
        <w:rPr>
          <w:rFonts w:eastAsiaTheme="minorHAnsi" w:cstheme="minorBidi"/>
          <w:szCs w:val="24"/>
          <w:shd w:val="clear" w:color="auto" w:fill="FFFFFF"/>
          <w:vertAlign w:val="superscript"/>
        </w:rPr>
        <w:footnoteReference w:id="64"/>
      </w:r>
      <w:r w:rsidR="00A06C98" w:rsidRPr="00E964CA">
        <w:rPr>
          <w:rFonts w:eastAsiaTheme="minorHAnsi" w:cstheme="minorBidi"/>
          <w:szCs w:val="24"/>
          <w:shd w:val="clear" w:color="auto" w:fill="FFFFFF"/>
        </w:rPr>
        <w:t xml:space="preserve"> </w:t>
      </w:r>
    </w:p>
    <w:p w14:paraId="7B6B78D3" w14:textId="77777777" w:rsidR="00B6391A" w:rsidRPr="00E964CA" w:rsidRDefault="00B6391A" w:rsidP="00A31793">
      <w:pPr>
        <w:spacing w:line="276" w:lineRule="auto"/>
        <w:rPr>
          <w:rFonts w:eastAsiaTheme="minorHAnsi" w:cstheme="minorBidi"/>
          <w:szCs w:val="24"/>
          <w:shd w:val="clear" w:color="auto" w:fill="FFFFFF"/>
        </w:rPr>
      </w:pPr>
    </w:p>
    <w:p w14:paraId="046AB648" w14:textId="35D9D488" w:rsidR="0047099A" w:rsidRDefault="00B6391A" w:rsidP="00A31793">
      <w:pPr>
        <w:spacing w:line="276" w:lineRule="auto"/>
      </w:pPr>
      <w:r w:rsidRPr="00E964CA">
        <w:rPr>
          <w:rFonts w:eastAsiaTheme="minorHAnsi" w:cstheme="minorBidi"/>
          <w:szCs w:val="24"/>
          <w:shd w:val="clear" w:color="auto" w:fill="FFFFFF"/>
        </w:rPr>
        <w:t xml:space="preserve">These </w:t>
      </w:r>
      <w:r w:rsidR="00756F02">
        <w:rPr>
          <w:rFonts w:eastAsiaTheme="minorHAnsi" w:cstheme="minorBidi"/>
          <w:szCs w:val="24"/>
          <w:shd w:val="clear" w:color="auto" w:fill="FFFFFF"/>
        </w:rPr>
        <w:t>problems</w:t>
      </w:r>
      <w:r w:rsidRPr="00E964CA">
        <w:rPr>
          <w:rFonts w:eastAsiaTheme="minorHAnsi" w:cstheme="minorBidi"/>
          <w:szCs w:val="24"/>
          <w:shd w:val="clear" w:color="auto" w:fill="FFFFFF"/>
        </w:rPr>
        <w:t xml:space="preserve"> have been </w:t>
      </w:r>
      <w:r w:rsidR="00666BB2">
        <w:rPr>
          <w:rFonts w:eastAsiaTheme="minorHAnsi" w:cstheme="minorBidi"/>
          <w:szCs w:val="24"/>
          <w:shd w:val="clear" w:color="auto" w:fill="FFFFFF"/>
        </w:rPr>
        <w:t xml:space="preserve">identified </w:t>
      </w:r>
      <w:r w:rsidR="00650BBD">
        <w:rPr>
          <w:rFonts w:eastAsiaTheme="minorHAnsi" w:cstheme="minorBidi"/>
          <w:szCs w:val="24"/>
          <w:shd w:val="clear" w:color="auto" w:fill="FFFFFF"/>
        </w:rPr>
        <w:t xml:space="preserve">and explored </w:t>
      </w:r>
      <w:r w:rsidR="00666BB2">
        <w:rPr>
          <w:rFonts w:eastAsiaTheme="minorHAnsi" w:cstheme="minorBidi"/>
          <w:szCs w:val="24"/>
          <w:shd w:val="clear" w:color="auto" w:fill="FFFFFF"/>
        </w:rPr>
        <w:t>by</w:t>
      </w:r>
      <w:r w:rsidRPr="00E964CA">
        <w:rPr>
          <w:rFonts w:eastAsiaTheme="minorHAnsi" w:cstheme="minorBidi"/>
          <w:szCs w:val="24"/>
          <w:shd w:val="clear" w:color="auto" w:fill="FFFFFF"/>
        </w:rPr>
        <w:t xml:space="preserve"> NDIS Review and Disability Royal Commission. </w:t>
      </w:r>
      <w:r>
        <w:rPr>
          <w:rFonts w:eastAsiaTheme="minorHAnsi" w:cstheme="minorBidi"/>
          <w:szCs w:val="24"/>
          <w:shd w:val="clear" w:color="auto" w:fill="FFFFFF"/>
        </w:rPr>
        <w:t xml:space="preserve">The </w:t>
      </w:r>
      <w:r w:rsidRPr="00E964CA">
        <w:rPr>
          <w:rFonts w:eastAsiaTheme="minorHAnsi" w:cstheme="minorBidi"/>
          <w:szCs w:val="24"/>
          <w:shd w:val="clear" w:color="auto" w:fill="FFFFFF"/>
        </w:rPr>
        <w:t>NDIS Review recommended improved market monitoring,</w:t>
      </w:r>
      <w:r w:rsidRPr="00E964CA">
        <w:rPr>
          <w:rFonts w:eastAsiaTheme="minorHAnsi" w:cstheme="minorBidi"/>
          <w:szCs w:val="24"/>
          <w:shd w:val="clear" w:color="auto" w:fill="FFFFFF"/>
          <w:vertAlign w:val="superscript"/>
        </w:rPr>
        <w:footnoteReference w:id="65"/>
      </w:r>
      <w:r w:rsidRPr="00E964CA">
        <w:rPr>
          <w:rFonts w:eastAsiaTheme="minorHAnsi" w:cstheme="minorBidi"/>
          <w:szCs w:val="24"/>
          <w:shd w:val="clear" w:color="auto" w:fill="FFFFFF"/>
        </w:rPr>
        <w:t xml:space="preserve"> the introduction of provider panels</w:t>
      </w:r>
      <w:r w:rsidRPr="00E964CA">
        <w:rPr>
          <w:rFonts w:eastAsiaTheme="minorHAnsi" w:cstheme="minorBidi"/>
          <w:szCs w:val="24"/>
          <w:shd w:val="clear" w:color="auto" w:fill="FFFFFF"/>
          <w:vertAlign w:val="superscript"/>
        </w:rPr>
        <w:footnoteReference w:id="66"/>
      </w:r>
      <w:r w:rsidRPr="00E964CA">
        <w:rPr>
          <w:rFonts w:eastAsiaTheme="minorHAnsi" w:cstheme="minorBidi"/>
          <w:szCs w:val="24"/>
          <w:shd w:val="clear" w:color="auto" w:fill="FFFFFF"/>
        </w:rPr>
        <w:t xml:space="preserve"> and ensuring providers of last resort in market failure.</w:t>
      </w:r>
      <w:r w:rsidRPr="00E964CA">
        <w:rPr>
          <w:rFonts w:eastAsiaTheme="minorHAnsi" w:cstheme="minorBidi"/>
          <w:szCs w:val="24"/>
          <w:shd w:val="clear" w:color="auto" w:fill="FFFFFF"/>
          <w:vertAlign w:val="superscript"/>
        </w:rPr>
        <w:footnoteReference w:id="67"/>
      </w:r>
      <w:r w:rsidR="0047099A" w:rsidRPr="0047099A">
        <w:t xml:space="preserve"> </w:t>
      </w:r>
      <w:r w:rsidR="0047099A">
        <w:t>There is potential that greater visibility of market functioning</w:t>
      </w:r>
      <w:r w:rsidR="008A02E5">
        <w:t>,</w:t>
      </w:r>
      <w:r w:rsidR="0047099A">
        <w:t xml:space="preserve"> and </w:t>
      </w:r>
      <w:r w:rsidR="008A02E5">
        <w:t xml:space="preserve">the </w:t>
      </w:r>
      <w:r w:rsidR="0047099A">
        <w:t>availability or absence of supports</w:t>
      </w:r>
      <w:r w:rsidR="008A02E5">
        <w:t>,</w:t>
      </w:r>
      <w:r w:rsidR="0047099A">
        <w:t xml:space="preserve"> may open up and guide more market stewardship and interventions, particularly in </w:t>
      </w:r>
      <w:r w:rsidR="00183663">
        <w:t xml:space="preserve">areas of particular need – for instance alternative commissioning approaches in remote and First Nations communities </w:t>
      </w:r>
      <w:r w:rsidR="00667586">
        <w:t>have been proposed.</w:t>
      </w:r>
      <w:r w:rsidR="008A02E5">
        <w:rPr>
          <w:rStyle w:val="FootnoteReference"/>
        </w:rPr>
        <w:footnoteReference w:id="68"/>
      </w:r>
    </w:p>
    <w:p w14:paraId="3A60E50E" w14:textId="77777777" w:rsidR="008C5528" w:rsidRDefault="001E70EB" w:rsidP="00A31793">
      <w:pPr>
        <w:spacing w:before="240" w:line="276" w:lineRule="auto"/>
      </w:pPr>
      <w:r>
        <w:t>Reforms to registration and enrolment</w:t>
      </w:r>
      <w:r w:rsidR="001D166D">
        <w:t xml:space="preserve"> requirements</w:t>
      </w:r>
      <w:r>
        <w:t xml:space="preserve"> must be complemented </w:t>
      </w:r>
      <w:r w:rsidR="00380A47">
        <w:t>by a</w:t>
      </w:r>
      <w:r w:rsidR="00E32E02">
        <w:t xml:space="preserve"> range of </w:t>
      </w:r>
      <w:r w:rsidR="00E64EBB">
        <w:t>structures including significant market monitoring and interventions</w:t>
      </w:r>
      <w:r w:rsidR="00823BC8">
        <w:t xml:space="preserve"> to address dysfunctions in the </w:t>
      </w:r>
      <w:r w:rsidR="00FF2723">
        <w:t xml:space="preserve">NDIS </w:t>
      </w:r>
      <w:r w:rsidR="00823BC8">
        <w:t>mar</w:t>
      </w:r>
      <w:r w:rsidR="00FF2723">
        <w:t>ket and other service systems</w:t>
      </w:r>
      <w:r w:rsidR="00A66CDD">
        <w:t xml:space="preserve">, </w:t>
      </w:r>
      <w:r w:rsidR="0055234D">
        <w:t>(</w:t>
      </w:r>
      <w:r w:rsidR="00A66CDD">
        <w:t>like health</w:t>
      </w:r>
      <w:r w:rsidR="0055234D">
        <w:t xml:space="preserve">, </w:t>
      </w:r>
      <w:r w:rsidR="00A66CDD">
        <w:t>transport</w:t>
      </w:r>
      <w:r w:rsidR="0055234D">
        <w:t xml:space="preserve"> and education)</w:t>
      </w:r>
      <w:r w:rsidR="00FF2723">
        <w:t xml:space="preserve"> that are </w:t>
      </w:r>
      <w:r w:rsidR="00380A47">
        <w:t xml:space="preserve">currently </w:t>
      </w:r>
      <w:r w:rsidR="00FF2723">
        <w:t>failing to meet the needs</w:t>
      </w:r>
      <w:r w:rsidR="0055234D">
        <w:t xml:space="preserve"> </w:t>
      </w:r>
      <w:r w:rsidR="00380A47">
        <w:t>of people with disability</w:t>
      </w:r>
      <w:r w:rsidR="00C24EDA">
        <w:t>.</w:t>
      </w:r>
      <w:r w:rsidR="008C5528">
        <w:t xml:space="preserve"> These include: </w:t>
      </w:r>
    </w:p>
    <w:p w14:paraId="116E1176" w14:textId="6900F5BD" w:rsidR="00421126" w:rsidRPr="008C5528" w:rsidRDefault="00EE74DC" w:rsidP="00A31793">
      <w:pPr>
        <w:pStyle w:val="ListParagraph"/>
        <w:numPr>
          <w:ilvl w:val="0"/>
          <w:numId w:val="37"/>
        </w:numPr>
        <w:spacing w:before="240" w:after="240" w:line="276" w:lineRule="auto"/>
        <w:rPr>
          <w:color w:val="000000" w:themeColor="text1"/>
        </w:rPr>
      </w:pPr>
      <w:r>
        <w:rPr>
          <w:color w:val="000000" w:themeColor="text1"/>
        </w:rPr>
        <w:t>establishing</w:t>
      </w:r>
      <w:r w:rsidR="00747B07">
        <w:rPr>
          <w:color w:val="000000" w:themeColor="text1"/>
        </w:rPr>
        <w:t xml:space="preserve"> effective</w:t>
      </w:r>
      <w:r>
        <w:rPr>
          <w:color w:val="000000" w:themeColor="text1"/>
        </w:rPr>
        <w:t xml:space="preserve"> </w:t>
      </w:r>
      <w:r w:rsidR="00747B07">
        <w:rPr>
          <w:color w:val="000000" w:themeColor="text1"/>
        </w:rPr>
        <w:t>‘</w:t>
      </w:r>
      <w:r w:rsidR="00C24EDA" w:rsidRPr="008C5528">
        <w:rPr>
          <w:color w:val="000000" w:themeColor="text1"/>
        </w:rPr>
        <w:t xml:space="preserve">Foundational </w:t>
      </w:r>
      <w:r>
        <w:rPr>
          <w:color w:val="000000" w:themeColor="text1"/>
        </w:rPr>
        <w:t>S</w:t>
      </w:r>
      <w:r w:rsidR="00C24EDA" w:rsidRPr="008C5528">
        <w:rPr>
          <w:color w:val="000000" w:themeColor="text1"/>
        </w:rPr>
        <w:t>upports</w:t>
      </w:r>
      <w:r w:rsidR="00747B07">
        <w:rPr>
          <w:color w:val="000000" w:themeColor="text1"/>
        </w:rPr>
        <w:t>’</w:t>
      </w:r>
      <w:r w:rsidR="00D42AE5">
        <w:rPr>
          <w:color w:val="000000" w:themeColor="text1"/>
        </w:rPr>
        <w:t xml:space="preserve"> to respond to</w:t>
      </w:r>
      <w:r w:rsidR="00FC355A">
        <w:rPr>
          <w:color w:val="000000" w:themeColor="text1"/>
        </w:rPr>
        <w:t xml:space="preserve"> community needs including </w:t>
      </w:r>
      <w:r w:rsidR="00B84065">
        <w:rPr>
          <w:color w:val="000000" w:themeColor="text1"/>
        </w:rPr>
        <w:t>specific local gaps</w:t>
      </w:r>
      <w:r w:rsidR="007E3262">
        <w:rPr>
          <w:color w:val="000000" w:themeColor="text1"/>
        </w:rPr>
        <w:t>;</w:t>
      </w:r>
      <w:r w:rsidR="0061685D">
        <w:rPr>
          <w:rStyle w:val="FootnoteReference"/>
          <w:color w:val="000000" w:themeColor="text1"/>
        </w:rPr>
        <w:footnoteReference w:id="69"/>
      </w:r>
    </w:p>
    <w:p w14:paraId="661B1A23" w14:textId="0ECE1C25" w:rsidR="00421126" w:rsidRDefault="00032423" w:rsidP="00A31793">
      <w:pPr>
        <w:pStyle w:val="ListParagraph"/>
        <w:numPr>
          <w:ilvl w:val="0"/>
          <w:numId w:val="36"/>
        </w:numPr>
        <w:spacing w:line="276" w:lineRule="auto"/>
        <w:rPr>
          <w:color w:val="000000" w:themeColor="text1"/>
        </w:rPr>
      </w:pPr>
      <w:r>
        <w:rPr>
          <w:color w:val="000000" w:themeColor="text1"/>
        </w:rPr>
        <w:t>a</w:t>
      </w:r>
      <w:r w:rsidR="00C24EDA" w:rsidRPr="00421126">
        <w:rPr>
          <w:color w:val="000000" w:themeColor="text1"/>
        </w:rPr>
        <w:t>n organisation funded to be an independent consumer voice</w:t>
      </w:r>
      <w:r w:rsidR="007E3262">
        <w:rPr>
          <w:color w:val="000000" w:themeColor="text1"/>
        </w:rPr>
        <w:t>;</w:t>
      </w:r>
      <w:r w:rsidR="00A06C98">
        <w:rPr>
          <w:rStyle w:val="FootnoteReference"/>
          <w:color w:val="000000" w:themeColor="text1"/>
        </w:rPr>
        <w:footnoteReference w:id="70"/>
      </w:r>
    </w:p>
    <w:p w14:paraId="37572F8E" w14:textId="2C0B133A" w:rsidR="00421126" w:rsidRDefault="00032423" w:rsidP="00A31793">
      <w:pPr>
        <w:pStyle w:val="ListParagraph"/>
        <w:numPr>
          <w:ilvl w:val="0"/>
          <w:numId w:val="36"/>
        </w:numPr>
        <w:spacing w:line="276" w:lineRule="auto"/>
        <w:rPr>
          <w:color w:val="000000" w:themeColor="text1"/>
        </w:rPr>
      </w:pPr>
      <w:r>
        <w:rPr>
          <w:color w:val="000000" w:themeColor="text1"/>
        </w:rPr>
        <w:lastRenderedPageBreak/>
        <w:t>p</w:t>
      </w:r>
      <w:r w:rsidR="00C24EDA" w:rsidRPr="00421126">
        <w:rPr>
          <w:color w:val="000000" w:themeColor="text1"/>
        </w:rPr>
        <w:t>rovider panels</w:t>
      </w:r>
      <w:r w:rsidR="007E3262">
        <w:rPr>
          <w:color w:val="000000" w:themeColor="text1"/>
        </w:rPr>
        <w:t>;</w:t>
      </w:r>
      <w:r w:rsidR="009058A9">
        <w:rPr>
          <w:rStyle w:val="FootnoteReference"/>
          <w:color w:val="000000" w:themeColor="text1"/>
        </w:rPr>
        <w:footnoteReference w:id="71"/>
      </w:r>
      <w:r w:rsidR="007E3262">
        <w:rPr>
          <w:color w:val="000000" w:themeColor="text1"/>
        </w:rPr>
        <w:t xml:space="preserve"> and</w:t>
      </w:r>
    </w:p>
    <w:p w14:paraId="24CF9F57" w14:textId="3FED5476" w:rsidR="00C24EDA" w:rsidRDefault="00032423" w:rsidP="00A31793">
      <w:pPr>
        <w:pStyle w:val="ListParagraph"/>
        <w:numPr>
          <w:ilvl w:val="0"/>
          <w:numId w:val="36"/>
        </w:numPr>
        <w:spacing w:line="276" w:lineRule="auto"/>
        <w:rPr>
          <w:color w:val="000000" w:themeColor="text1"/>
        </w:rPr>
      </w:pPr>
      <w:r>
        <w:rPr>
          <w:color w:val="000000" w:themeColor="text1"/>
        </w:rPr>
        <w:t>‘p</w:t>
      </w:r>
      <w:r w:rsidR="00C24EDA" w:rsidRPr="00421126">
        <w:rPr>
          <w:color w:val="000000" w:themeColor="text1"/>
        </w:rPr>
        <w:t>rovider of last resort</w:t>
      </w:r>
      <w:r>
        <w:rPr>
          <w:color w:val="000000" w:themeColor="text1"/>
        </w:rPr>
        <w:t>’</w:t>
      </w:r>
      <w:r w:rsidR="00C24EDA" w:rsidRPr="00421126">
        <w:rPr>
          <w:color w:val="000000" w:themeColor="text1"/>
        </w:rPr>
        <w:t xml:space="preserve"> schemes</w:t>
      </w:r>
      <w:r w:rsidR="007E3262">
        <w:rPr>
          <w:color w:val="000000" w:themeColor="text1"/>
        </w:rPr>
        <w:t>.</w:t>
      </w:r>
      <w:r w:rsidR="00F12D66">
        <w:rPr>
          <w:rStyle w:val="FootnoteReference"/>
          <w:color w:val="000000" w:themeColor="text1"/>
        </w:rPr>
        <w:footnoteReference w:id="72"/>
      </w:r>
      <w:r w:rsidR="00C24EDA" w:rsidRPr="00421126">
        <w:rPr>
          <w:color w:val="000000" w:themeColor="text1"/>
        </w:rPr>
        <w:t xml:space="preserve"> </w:t>
      </w:r>
    </w:p>
    <w:p w14:paraId="666201B9" w14:textId="77777777" w:rsidR="008C5528" w:rsidRPr="00421126" w:rsidRDefault="008C5528" w:rsidP="00A31793">
      <w:pPr>
        <w:pStyle w:val="ListParagraph"/>
        <w:spacing w:line="276" w:lineRule="auto"/>
        <w:rPr>
          <w:color w:val="000000" w:themeColor="text1"/>
        </w:rPr>
      </w:pPr>
    </w:p>
    <w:p w14:paraId="4C209EBA" w14:textId="77777777" w:rsidR="00C24EDA" w:rsidRDefault="00C24EDA" w:rsidP="00A31793">
      <w:pPr>
        <w:spacing w:line="276" w:lineRule="auto"/>
        <w:rPr>
          <w:color w:val="000000" w:themeColor="text1"/>
        </w:rPr>
      </w:pPr>
      <w:r>
        <w:rPr>
          <w:color w:val="000000" w:themeColor="text1"/>
        </w:rPr>
        <w:t xml:space="preserve">The new model will need to effectively connect and interact with, and be strengthened by, all of these elements to succeed in its objectives. Developing and implementing regulatory changes to registration and enrolment must be done in concert with co-designing the broader safeguarding and structural reforms needed.  </w:t>
      </w:r>
    </w:p>
    <w:p w14:paraId="22FCC3DE" w14:textId="157044E1" w:rsidR="001A6870" w:rsidRDefault="00FF2723" w:rsidP="00A31793">
      <w:pPr>
        <w:spacing w:line="276" w:lineRule="auto"/>
      </w:pPr>
      <w:r>
        <w:t xml:space="preserve"> </w:t>
      </w:r>
    </w:p>
    <w:p w14:paraId="0390201F" w14:textId="416D8744" w:rsidR="00A309AF" w:rsidRDefault="002C1325" w:rsidP="00A31793">
      <w:pPr>
        <w:spacing w:line="276" w:lineRule="auto"/>
      </w:pPr>
      <w:r w:rsidRPr="002C1325">
        <w:rPr>
          <w:b/>
          <w:bCs/>
        </w:rPr>
        <w:t xml:space="preserve">Recommendation </w:t>
      </w:r>
      <w:r w:rsidR="000356AB">
        <w:rPr>
          <w:b/>
          <w:bCs/>
        </w:rPr>
        <w:t>26</w:t>
      </w:r>
      <w:r w:rsidRPr="002C1325">
        <w:rPr>
          <w:b/>
          <w:bCs/>
        </w:rPr>
        <w:t>:</w:t>
      </w:r>
      <w:r>
        <w:t xml:space="preserve"> That the </w:t>
      </w:r>
      <w:r w:rsidR="004B1098">
        <w:t xml:space="preserve">new model of </w:t>
      </w:r>
      <w:r>
        <w:t>registration and enrolment</w:t>
      </w:r>
      <w:r w:rsidR="00F57F81">
        <w:t xml:space="preserve"> is designed to work</w:t>
      </w:r>
      <w:r w:rsidR="0068551A">
        <w:t xml:space="preserve"> with and </w:t>
      </w:r>
      <w:r w:rsidR="00D221AA">
        <w:t xml:space="preserve">is </w:t>
      </w:r>
      <w:r w:rsidR="0068551A">
        <w:t xml:space="preserve">accompanied </w:t>
      </w:r>
      <w:r>
        <w:t xml:space="preserve">by a range of </w:t>
      </w:r>
      <w:r w:rsidR="00D221AA">
        <w:t xml:space="preserve">other </w:t>
      </w:r>
      <w:r>
        <w:t>structures</w:t>
      </w:r>
      <w:r w:rsidR="0068551A">
        <w:t xml:space="preserve"> for monitoring and inter</w:t>
      </w:r>
      <w:r w:rsidR="002D4EF1">
        <w:t>vention in the disability supports ecosystem,</w:t>
      </w:r>
      <w:r>
        <w:t xml:space="preserve"> including </w:t>
      </w:r>
      <w:r w:rsidR="00F05F05">
        <w:t>investment to address the gaps in supports for people with disability</w:t>
      </w:r>
      <w:r w:rsidR="00E4769B">
        <w:t>, such as</w:t>
      </w:r>
      <w:r w:rsidR="00A309AF">
        <w:t xml:space="preserve">: </w:t>
      </w:r>
    </w:p>
    <w:p w14:paraId="27B1C70F" w14:textId="30BC2EA3" w:rsidR="00A309AF" w:rsidRDefault="007E3262" w:rsidP="00A31793">
      <w:pPr>
        <w:pStyle w:val="ListParagraph"/>
        <w:numPr>
          <w:ilvl w:val="0"/>
          <w:numId w:val="43"/>
        </w:numPr>
        <w:spacing w:line="276" w:lineRule="auto"/>
      </w:pPr>
      <w:r>
        <w:t>F</w:t>
      </w:r>
      <w:r w:rsidR="00A309AF">
        <w:t xml:space="preserve">oundational </w:t>
      </w:r>
      <w:r>
        <w:t>S</w:t>
      </w:r>
      <w:r w:rsidR="00A309AF">
        <w:t>upports</w:t>
      </w:r>
      <w:r w:rsidR="00322A83">
        <w:t>;</w:t>
      </w:r>
      <w:r w:rsidR="00A309AF">
        <w:t xml:space="preserve"> </w:t>
      </w:r>
    </w:p>
    <w:p w14:paraId="371A9C05" w14:textId="4A8310C3" w:rsidR="0026221B" w:rsidRDefault="00322A83" w:rsidP="00A31793">
      <w:pPr>
        <w:pStyle w:val="ListParagraph"/>
        <w:numPr>
          <w:ilvl w:val="0"/>
          <w:numId w:val="43"/>
        </w:numPr>
        <w:spacing w:line="276" w:lineRule="auto"/>
      </w:pPr>
      <w:r>
        <w:t>i</w:t>
      </w:r>
      <w:r w:rsidR="004E68AD">
        <w:t>ndependent disability advocacy</w:t>
      </w:r>
      <w:r w:rsidR="00B21155">
        <w:t xml:space="preserve"> and information</w:t>
      </w:r>
      <w:r w:rsidR="00A72A08">
        <w:t xml:space="preserve">, including </w:t>
      </w:r>
      <w:r w:rsidR="006025EB">
        <w:t xml:space="preserve">a voice </w:t>
      </w:r>
      <w:r w:rsidR="0012178B">
        <w:t>promoting</w:t>
      </w:r>
      <w:r w:rsidR="008B529B">
        <w:t xml:space="preserve"> </w:t>
      </w:r>
      <w:r w:rsidR="006025EB">
        <w:t>consumer</w:t>
      </w:r>
      <w:r w:rsidR="00720891">
        <w:t xml:space="preserve"> </w:t>
      </w:r>
      <w:r w:rsidR="008B529B">
        <w:t xml:space="preserve">rights </w:t>
      </w:r>
      <w:r w:rsidR="00720891">
        <w:t>in</w:t>
      </w:r>
      <w:r w:rsidR="000416B7">
        <w:t xml:space="preserve"> </w:t>
      </w:r>
      <w:r w:rsidR="00CB62C2">
        <w:t>the NDIS market</w:t>
      </w:r>
      <w:r>
        <w:t>; and</w:t>
      </w:r>
      <w:r w:rsidR="0091328A">
        <w:t xml:space="preserve"> </w:t>
      </w:r>
    </w:p>
    <w:p w14:paraId="1E3069E5" w14:textId="33E6C80D" w:rsidR="004B1098" w:rsidRDefault="00032423" w:rsidP="00A31793">
      <w:pPr>
        <w:pStyle w:val="ListParagraph"/>
        <w:numPr>
          <w:ilvl w:val="0"/>
          <w:numId w:val="43"/>
        </w:numPr>
        <w:spacing w:line="276" w:lineRule="auto"/>
      </w:pPr>
      <w:r>
        <w:t>provider</w:t>
      </w:r>
      <w:r w:rsidR="00F57F81">
        <w:t xml:space="preserve"> </w:t>
      </w:r>
      <w:r>
        <w:t>panels and ‘provider of last resort' schemes</w:t>
      </w:r>
      <w:r w:rsidR="00322A83">
        <w:t>.</w:t>
      </w:r>
    </w:p>
    <w:p w14:paraId="0F0F6028" w14:textId="44DAA319" w:rsidR="002C1325" w:rsidRDefault="002C1325" w:rsidP="00A31793">
      <w:pPr>
        <w:spacing w:line="276" w:lineRule="auto"/>
      </w:pPr>
    </w:p>
    <w:sectPr w:rsidR="002C1325" w:rsidSect="00F042CB">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3C071" w14:textId="77777777" w:rsidR="00A75CB8" w:rsidRDefault="00A75CB8" w:rsidP="008F1BA8">
      <w:r>
        <w:separator/>
      </w:r>
    </w:p>
    <w:p w14:paraId="13CA9BED" w14:textId="77777777" w:rsidR="00A75CB8" w:rsidRDefault="00A75CB8"/>
  </w:endnote>
  <w:endnote w:type="continuationSeparator" w:id="0">
    <w:p w14:paraId="66E36C1E" w14:textId="77777777" w:rsidR="00A75CB8" w:rsidRDefault="00A75CB8" w:rsidP="008F1BA8">
      <w:r>
        <w:continuationSeparator/>
      </w:r>
    </w:p>
    <w:p w14:paraId="3DB79B8E" w14:textId="77777777" w:rsidR="00A75CB8" w:rsidRDefault="00A75CB8"/>
  </w:endnote>
  <w:endnote w:type="continuationNotice" w:id="1">
    <w:p w14:paraId="30D28252" w14:textId="77777777" w:rsidR="00A75CB8" w:rsidRDefault="00A75C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ArialMT">
    <w:altName w:val="Arial"/>
    <w:panose1 w:val="020B0604020202020204"/>
    <w:charset w:val="00"/>
    <w:family w:val="auto"/>
    <w:pitch w:val="default"/>
    <w:sig w:usb0="00000003" w:usb1="00000000" w:usb2="00000000" w:usb3="00000000" w:csb0="00000001" w:csb1="00000000"/>
  </w:font>
  <w:font w:name="CambriaMath">
    <w:altName w:val="Calibri"/>
    <w:panose1 w:val="020B0604020202020204"/>
    <w:charset w:val="00"/>
    <w:family w:val="auto"/>
    <w:pitch w:val="default"/>
    <w:sig w:usb0="00000003" w:usb1="00000000" w:usb2="00000000" w:usb3="00000000" w:csb0="00000001" w:csb1="00000000"/>
  </w:font>
  <w:font w:name="Arial-ItalicMT">
    <w:altName w:val="Arial"/>
    <w:panose1 w:val="020B0604020202020204"/>
    <w:charset w:val="00"/>
    <w:family w:val="auto"/>
    <w:pitch w:val="default"/>
    <w:sig w:usb0="00000003" w:usb1="00000000" w:usb2="00000000" w:usb3="00000000" w:csb0="00000001" w:csb1="00000000"/>
  </w:font>
  <w:font w:name="ZWAdobeF">
    <w:altName w:val="Calibri"/>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7277873"/>
      <w:docPartObj>
        <w:docPartGallery w:val="Page Numbers (Bottom of Page)"/>
        <w:docPartUnique/>
      </w:docPartObj>
    </w:sdtPr>
    <w:sdtEndPr>
      <w:rPr>
        <w:rStyle w:val="PageNumber"/>
      </w:rPr>
    </w:sdtEndPr>
    <w:sdtContent>
      <w:p w14:paraId="3BE2264B" w14:textId="77777777" w:rsidR="005C3290" w:rsidRDefault="005C3290" w:rsidP="0006431C">
        <w:pPr>
          <w:pStyle w:val="Footer"/>
          <w:framePr w:wrap="none" w:vAnchor="text" w:hAnchor="margin" w:xAlign="right" w:y="1"/>
          <w:rPr>
            <w:rStyle w:val="PageNumber"/>
          </w:rPr>
        </w:pPr>
        <w:r w:rsidRPr="22345917">
          <w:rPr>
            <w:rStyle w:val="PageNumber"/>
          </w:rPr>
          <w:fldChar w:fldCharType="begin"/>
        </w:r>
        <w:r w:rsidRPr="22345917">
          <w:rPr>
            <w:rStyle w:val="PageNumber"/>
          </w:rPr>
          <w:instrText xml:space="preserve"> PAGE </w:instrText>
        </w:r>
        <w:r w:rsidRPr="22345917">
          <w:rPr>
            <w:rStyle w:val="PageNumber"/>
          </w:rPr>
          <w:fldChar w:fldCharType="end"/>
        </w:r>
      </w:p>
    </w:sdtContent>
  </w:sdt>
  <w:p w14:paraId="6DE3DBF1" w14:textId="77777777" w:rsidR="005C3290" w:rsidRDefault="005C3290" w:rsidP="005C3290">
    <w:pPr>
      <w:pStyle w:val="Footer"/>
      <w:ind w:right="360"/>
    </w:pPr>
  </w:p>
  <w:p w14:paraId="0F08822E" w14:textId="77777777" w:rsidR="00B77B0C" w:rsidRDefault="00B77B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657767541"/>
      <w:docPartObj>
        <w:docPartGallery w:val="Page Numbers (Bottom of Page)"/>
        <w:docPartUnique/>
      </w:docPartObj>
    </w:sdtPr>
    <w:sdtEndPr>
      <w:rPr>
        <w:rStyle w:val="PageNumber"/>
      </w:rPr>
    </w:sdtEndPr>
    <w:sdtContent>
      <w:p w14:paraId="29C0327D" w14:textId="77777777" w:rsidR="005C3290" w:rsidRPr="005C3290" w:rsidRDefault="005C3290" w:rsidP="0006431C">
        <w:pPr>
          <w:pStyle w:val="Footer"/>
          <w:framePr w:wrap="none" w:vAnchor="text" w:hAnchor="margin" w:xAlign="right" w:y="1"/>
          <w:rPr>
            <w:rStyle w:val="PageNumber"/>
            <w:sz w:val="18"/>
            <w:szCs w:val="18"/>
          </w:rPr>
        </w:pPr>
        <w:r w:rsidRPr="22345917">
          <w:rPr>
            <w:rStyle w:val="PageNumber"/>
            <w:sz w:val="18"/>
            <w:szCs w:val="18"/>
          </w:rPr>
          <w:fldChar w:fldCharType="begin"/>
        </w:r>
        <w:r w:rsidRPr="22345917">
          <w:rPr>
            <w:rStyle w:val="PageNumber"/>
            <w:sz w:val="18"/>
            <w:szCs w:val="18"/>
          </w:rPr>
          <w:instrText xml:space="preserve"> PAGE </w:instrText>
        </w:r>
        <w:r w:rsidRPr="22345917">
          <w:rPr>
            <w:rStyle w:val="PageNumber"/>
            <w:sz w:val="18"/>
            <w:szCs w:val="18"/>
          </w:rPr>
          <w:fldChar w:fldCharType="separate"/>
        </w:r>
        <w:r w:rsidR="22345917" w:rsidRPr="22345917">
          <w:rPr>
            <w:rStyle w:val="PageNumber"/>
            <w:noProof/>
            <w:sz w:val="18"/>
            <w:szCs w:val="18"/>
          </w:rPr>
          <w:t>1</w:t>
        </w:r>
        <w:r w:rsidRPr="22345917">
          <w:rPr>
            <w:rStyle w:val="PageNumber"/>
            <w:sz w:val="18"/>
            <w:szCs w:val="18"/>
          </w:rPr>
          <w:fldChar w:fldCharType="end"/>
        </w:r>
      </w:p>
    </w:sdtContent>
  </w:sdt>
  <w:p w14:paraId="2D4832C5" w14:textId="43F04C2E" w:rsidR="00A37ECD" w:rsidRPr="00A37ECD" w:rsidRDefault="22345917" w:rsidP="00A37ECD">
    <w:pPr>
      <w:pStyle w:val="Header"/>
      <w:tabs>
        <w:tab w:val="clear" w:pos="9026"/>
        <w:tab w:val="right" w:pos="8789"/>
      </w:tabs>
      <w:ind w:left="-426"/>
      <w:rPr>
        <w:sz w:val="18"/>
        <w:szCs w:val="18"/>
      </w:rPr>
    </w:pPr>
    <w:r w:rsidRPr="22345917">
      <w:rPr>
        <w:color w:val="03253F"/>
        <w:sz w:val="18"/>
        <w:szCs w:val="18"/>
      </w:rPr>
      <w:t>Disability Advocacy</w:t>
    </w:r>
    <w:r w:rsidRPr="22345917">
      <w:rPr>
        <w:color w:val="002060"/>
        <w:sz w:val="18"/>
        <w:szCs w:val="18"/>
      </w:rPr>
      <w:t xml:space="preserve"> </w:t>
    </w:r>
    <w:r w:rsidRPr="22345917">
      <w:rPr>
        <w:color w:val="03253F"/>
        <w:sz w:val="18"/>
        <w:szCs w:val="18"/>
      </w:rPr>
      <w:t xml:space="preserve">Network Australia </w:t>
    </w:r>
    <w:r w:rsidR="00A37ECD">
      <w:tab/>
    </w:r>
    <w:r w:rsidRPr="22345917">
      <w:rPr>
        <w:color w:val="03253F"/>
        <w:sz w:val="18"/>
        <w:szCs w:val="18"/>
      </w:rPr>
      <w:t xml:space="preserve">     </w:t>
    </w:r>
    <w:r w:rsidR="00A37ECD">
      <w:tab/>
    </w:r>
    <w:r w:rsidRPr="22345917">
      <w:rPr>
        <w:rFonts w:cs="Arial"/>
        <w:sz w:val="18"/>
        <w:szCs w:val="18"/>
      </w:rPr>
      <w:t>Page</w:t>
    </w:r>
  </w:p>
  <w:p w14:paraId="0515407E" w14:textId="77777777" w:rsidR="00B77B0C" w:rsidRDefault="00B77B0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DEF2097" w14:paraId="4F0D7C9C" w14:textId="77777777" w:rsidTr="6DEF2097">
      <w:trPr>
        <w:trHeight w:val="300"/>
      </w:trPr>
      <w:tc>
        <w:tcPr>
          <w:tcW w:w="3005" w:type="dxa"/>
        </w:tcPr>
        <w:p w14:paraId="3B35901B" w14:textId="2E0D4FB5" w:rsidR="6DEF2097" w:rsidRDefault="6DEF2097" w:rsidP="6DEF2097">
          <w:pPr>
            <w:pStyle w:val="Header"/>
            <w:ind w:left="-115"/>
          </w:pPr>
        </w:p>
      </w:tc>
      <w:tc>
        <w:tcPr>
          <w:tcW w:w="3005" w:type="dxa"/>
        </w:tcPr>
        <w:p w14:paraId="6ABFD357" w14:textId="1A375340" w:rsidR="6DEF2097" w:rsidRDefault="6DEF2097" w:rsidP="6DEF2097">
          <w:pPr>
            <w:pStyle w:val="Header"/>
            <w:jc w:val="center"/>
          </w:pPr>
        </w:p>
      </w:tc>
      <w:tc>
        <w:tcPr>
          <w:tcW w:w="3005" w:type="dxa"/>
        </w:tcPr>
        <w:p w14:paraId="302A6882" w14:textId="244DDFFF" w:rsidR="6DEF2097" w:rsidRDefault="6DEF2097" w:rsidP="6DEF2097">
          <w:pPr>
            <w:pStyle w:val="Header"/>
            <w:ind w:right="-115"/>
            <w:jc w:val="right"/>
          </w:pPr>
        </w:p>
      </w:tc>
    </w:tr>
  </w:tbl>
  <w:p w14:paraId="3F6CA9F1" w14:textId="71E7B35C" w:rsidR="007036B5" w:rsidRDefault="00703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4C8A" w14:textId="77777777" w:rsidR="00A75CB8" w:rsidRDefault="00A75CB8" w:rsidP="008F1BA8">
      <w:r>
        <w:separator/>
      </w:r>
    </w:p>
    <w:p w14:paraId="559219A1" w14:textId="77777777" w:rsidR="00A75CB8" w:rsidRDefault="00A75CB8"/>
  </w:footnote>
  <w:footnote w:type="continuationSeparator" w:id="0">
    <w:p w14:paraId="2BF38B78" w14:textId="77777777" w:rsidR="00A75CB8" w:rsidRDefault="00A75CB8" w:rsidP="008F1BA8">
      <w:r>
        <w:continuationSeparator/>
      </w:r>
    </w:p>
    <w:p w14:paraId="393A3B7B" w14:textId="77777777" w:rsidR="00A75CB8" w:rsidRDefault="00A75CB8"/>
  </w:footnote>
  <w:footnote w:type="continuationNotice" w:id="1">
    <w:p w14:paraId="0D300D70" w14:textId="77777777" w:rsidR="00A75CB8" w:rsidRDefault="00A75CB8"/>
  </w:footnote>
  <w:footnote w:id="2">
    <w:p w14:paraId="1A71B4A4" w14:textId="77777777" w:rsidR="00D35E13" w:rsidRDefault="00D35E13" w:rsidP="00D35E13">
      <w:pPr>
        <w:pStyle w:val="FootnoteText"/>
      </w:pPr>
      <w:r>
        <w:rPr>
          <w:rStyle w:val="FootnoteReference"/>
        </w:rPr>
        <w:footnoteRef/>
      </w:r>
      <w:r>
        <w:t xml:space="preserve"> See </w:t>
      </w:r>
      <w:hyperlink w:anchor="_Section_1_-" w:history="1">
        <w:r w:rsidRPr="00C500EE">
          <w:rPr>
            <w:rStyle w:val="Hyperlink"/>
          </w:rPr>
          <w:t>Section 1 - Existing arrangements and markets failing people with disability</w:t>
        </w:r>
      </w:hyperlink>
      <w:r>
        <w:t>.</w:t>
      </w:r>
    </w:p>
  </w:footnote>
  <w:footnote w:id="3">
    <w:p w14:paraId="01FA6766" w14:textId="6402D4DC" w:rsidR="00611CC9" w:rsidRDefault="00611CC9">
      <w:pPr>
        <w:pStyle w:val="FootnoteText"/>
      </w:pPr>
      <w:r>
        <w:rPr>
          <w:rStyle w:val="FootnoteReference"/>
        </w:rPr>
        <w:footnoteRef/>
      </w:r>
      <w:r>
        <w:t xml:space="preserve"> See</w:t>
      </w:r>
      <w:r w:rsidR="007C5666">
        <w:t>:</w:t>
      </w:r>
      <w:r>
        <w:t xml:space="preserve"> </w:t>
      </w:r>
      <w:hyperlink w:anchor="_Section_2_-" w:history="1">
        <w:r w:rsidR="009F76EF" w:rsidRPr="009F76EF">
          <w:rPr>
            <w:rStyle w:val="Hyperlink"/>
          </w:rPr>
          <w:t>Section 2 - Principles to guide development of the new model</w:t>
        </w:r>
      </w:hyperlink>
    </w:p>
  </w:footnote>
  <w:footnote w:id="4">
    <w:p w14:paraId="161A092E" w14:textId="6A770F02" w:rsidR="009579E8" w:rsidRDefault="009579E8">
      <w:pPr>
        <w:pStyle w:val="FootnoteText"/>
      </w:pPr>
      <w:r>
        <w:rPr>
          <w:rStyle w:val="FootnoteReference"/>
        </w:rPr>
        <w:footnoteRef/>
      </w:r>
      <w:r>
        <w:t xml:space="preserve"> </w:t>
      </w:r>
      <w:r w:rsidR="00B17F2F">
        <w:t>WWDA, CYDA, FPDN</w:t>
      </w:r>
      <w:r w:rsidR="00961B33">
        <w:t>, PWDA, NEDA, AFDO and IA</w:t>
      </w:r>
      <w:r w:rsidR="00B17F2F">
        <w:t xml:space="preserve"> (2020) </w:t>
      </w:r>
      <w:hyperlink r:id="rId1" w:history="1">
        <w:r w:rsidR="004A2242" w:rsidRPr="0055580F">
          <w:rPr>
            <w:rStyle w:val="Hyperlink"/>
          </w:rPr>
          <w:t>Segregation of peop</w:t>
        </w:r>
        <w:r w:rsidR="00B17F2F" w:rsidRPr="0055580F">
          <w:rPr>
            <w:rStyle w:val="Hyperlink"/>
          </w:rPr>
          <w:t>le with disability is discrimination and must end – Position Paper</w:t>
        </w:r>
      </w:hyperlink>
      <w:r w:rsidR="0055580F">
        <w:t xml:space="preserve">. </w:t>
      </w:r>
      <w:r w:rsidR="00B17F2F">
        <w:t xml:space="preserve"> </w:t>
      </w:r>
    </w:p>
  </w:footnote>
  <w:footnote w:id="5">
    <w:p w14:paraId="72B22823" w14:textId="149147C5" w:rsidR="00ED7201" w:rsidRDefault="00ED7201">
      <w:pPr>
        <w:pStyle w:val="FootnoteText"/>
      </w:pPr>
      <w:r>
        <w:rPr>
          <w:rStyle w:val="FootnoteReference"/>
        </w:rPr>
        <w:footnoteRef/>
      </w:r>
      <w:r>
        <w:t xml:space="preserve"> </w:t>
      </w:r>
      <w:r w:rsidR="00F61754">
        <w:t xml:space="preserve">See </w:t>
      </w:r>
      <w:hyperlink w:anchor="_Section_3_-" w:history="1">
        <w:r w:rsidR="00F61754" w:rsidRPr="00F61754">
          <w:rPr>
            <w:rStyle w:val="Hyperlink"/>
          </w:rPr>
          <w:t>Section 3 - Upholding and fulfilling the rights of people with disability</w:t>
        </w:r>
      </w:hyperlink>
    </w:p>
  </w:footnote>
  <w:footnote w:id="6">
    <w:p w14:paraId="6EEAAE9C" w14:textId="33753FF0" w:rsidR="0036465C" w:rsidRDefault="0036465C" w:rsidP="00453255">
      <w:r>
        <w:rPr>
          <w:rStyle w:val="FootnoteReference"/>
        </w:rPr>
        <w:footnoteRef/>
      </w:r>
      <w:r>
        <w:t xml:space="preserve"> </w:t>
      </w:r>
      <w:r w:rsidR="00453255" w:rsidRPr="0090397B">
        <w:rPr>
          <w:rFonts w:eastAsia="Calibri" w:cs="Arial"/>
          <w:sz w:val="20"/>
          <w:szCs w:val="24"/>
        </w:rPr>
        <w:t xml:space="preserve">Disability Advocacy Network Australia (2022) </w:t>
      </w:r>
      <w:hyperlink r:id="rId2" w:history="1">
        <w:r w:rsidR="00453255" w:rsidRPr="00ED0164">
          <w:rPr>
            <w:rStyle w:val="Hyperlink"/>
            <w:rFonts w:eastAsia="Calibri" w:cs="Arial"/>
            <w:i/>
            <w:iCs/>
            <w:sz w:val="20"/>
            <w:szCs w:val="24"/>
          </w:rPr>
          <w:t>Rights, Safety, Quality – Voices of Advocacy</w:t>
        </w:r>
      </w:hyperlink>
      <w:r w:rsidR="00453255" w:rsidRPr="0090397B">
        <w:rPr>
          <w:rFonts w:eastAsia="Calibri" w:cs="Arial"/>
          <w:sz w:val="20"/>
          <w:szCs w:val="24"/>
        </w:rPr>
        <w:t>.</w:t>
      </w:r>
    </w:p>
  </w:footnote>
  <w:footnote w:id="7">
    <w:p w14:paraId="1CE5E92C" w14:textId="77777777" w:rsidR="00DD7281" w:rsidRDefault="00AE0767" w:rsidP="00646B28">
      <w:pPr>
        <w:rPr>
          <w:i/>
          <w:iCs/>
          <w:sz w:val="20"/>
          <w:szCs w:val="20"/>
        </w:rPr>
      </w:pPr>
      <w:r>
        <w:rPr>
          <w:rStyle w:val="FootnoteReference"/>
        </w:rPr>
        <w:footnoteRef/>
      </w:r>
      <w:r>
        <w:t xml:space="preserve"> </w:t>
      </w:r>
      <w:r w:rsidR="003224A9" w:rsidRPr="00266F67">
        <w:rPr>
          <w:sz w:val="20"/>
          <w:szCs w:val="20"/>
        </w:rPr>
        <w:t>Disability Advocacy Network Australia (2023) NDIS Review engagement</w:t>
      </w:r>
      <w:r w:rsidR="003224A9">
        <w:rPr>
          <w:sz w:val="20"/>
          <w:szCs w:val="20"/>
        </w:rPr>
        <w:t xml:space="preserve"> – </w:t>
      </w:r>
      <w:hyperlink r:id="rId3" w:history="1">
        <w:r w:rsidR="003224A9" w:rsidRPr="00A87A05">
          <w:rPr>
            <w:rStyle w:val="Hyperlink"/>
            <w:i/>
            <w:iCs/>
            <w:sz w:val="20"/>
            <w:szCs w:val="20"/>
          </w:rPr>
          <w:t>Summary Report – Quality and Safety</w:t>
        </w:r>
      </w:hyperlink>
      <w:r w:rsidR="00CA76D4">
        <w:rPr>
          <w:i/>
          <w:iCs/>
          <w:sz w:val="20"/>
          <w:szCs w:val="20"/>
        </w:rPr>
        <w:t xml:space="preserve">; </w:t>
      </w:r>
    </w:p>
    <w:p w14:paraId="0FCB610B" w14:textId="2E981EE4" w:rsidR="00AE0767" w:rsidRDefault="00AA26B7" w:rsidP="00646B28">
      <w:r w:rsidRPr="00266F67">
        <w:rPr>
          <w:sz w:val="20"/>
          <w:szCs w:val="20"/>
        </w:rPr>
        <w:t xml:space="preserve">Disability Advocacy Network Australia (2023) </w:t>
      </w:r>
      <w:hyperlink r:id="rId4" w:history="1">
        <w:r w:rsidRPr="00183972">
          <w:rPr>
            <w:rStyle w:val="Hyperlink"/>
            <w:i/>
            <w:iCs/>
            <w:sz w:val="20"/>
            <w:szCs w:val="20"/>
          </w:rPr>
          <w:t>NDIS Quality and Safeguarding Framework issues paper – DANA Submission to the NDIS Review</w:t>
        </w:r>
      </w:hyperlink>
      <w:r>
        <w:rPr>
          <w:sz w:val="20"/>
          <w:szCs w:val="20"/>
        </w:rPr>
        <w:t xml:space="preserve">. </w:t>
      </w:r>
    </w:p>
  </w:footnote>
  <w:footnote w:id="8">
    <w:p w14:paraId="1A6444EB" w14:textId="77777777" w:rsidR="00AF35D8" w:rsidRDefault="00461901" w:rsidP="00E2331B">
      <w:pPr>
        <w:rPr>
          <w:sz w:val="20"/>
          <w:szCs w:val="20"/>
        </w:rPr>
      </w:pPr>
      <w:r>
        <w:rPr>
          <w:rStyle w:val="FootnoteReference"/>
        </w:rPr>
        <w:footnoteRef/>
      </w:r>
      <w:r>
        <w:t xml:space="preserve"> </w:t>
      </w:r>
      <w:r w:rsidR="00E2331B">
        <w:rPr>
          <w:sz w:val="20"/>
          <w:szCs w:val="20"/>
        </w:rPr>
        <w:t xml:space="preserve">Laura Davy, Molly Saunders and DANA (2023) </w:t>
      </w:r>
      <w:hyperlink r:id="rId5" w:history="1">
        <w:hyperlink r:id="rId6" w:history="1">
          <w:r w:rsidR="00E2331B" w:rsidRPr="007C4D6F">
            <w:rPr>
              <w:rStyle w:val="Hyperlink"/>
              <w:i/>
              <w:iCs/>
              <w:sz w:val="20"/>
              <w:szCs w:val="20"/>
            </w:rPr>
            <w:t>Quality and Safety</w:t>
          </w:r>
        </w:hyperlink>
      </w:hyperlink>
      <w:r w:rsidR="00E2331B">
        <w:rPr>
          <w:sz w:val="20"/>
          <w:szCs w:val="20"/>
        </w:rPr>
        <w:t xml:space="preserve"> – Discussion paper for NDIS Review engagement.  </w:t>
      </w:r>
      <w:r w:rsidR="00E2331B" w:rsidRPr="00266F67">
        <w:rPr>
          <w:sz w:val="20"/>
          <w:szCs w:val="20"/>
        </w:rPr>
        <w:t xml:space="preserve">Disability Advocacy Network Australia. </w:t>
      </w:r>
    </w:p>
    <w:p w14:paraId="51451AD8" w14:textId="397A6131" w:rsidR="00AF35D8" w:rsidRDefault="00691415" w:rsidP="00E2331B">
      <w:pPr>
        <w:rPr>
          <w:sz w:val="20"/>
          <w:szCs w:val="20"/>
        </w:rPr>
      </w:pPr>
      <w:r w:rsidRPr="00266F67">
        <w:rPr>
          <w:sz w:val="20"/>
          <w:szCs w:val="20"/>
        </w:rPr>
        <w:t xml:space="preserve">Disability Advocacy Network Australia (2022) </w:t>
      </w:r>
      <w:hyperlink r:id="rId7" w:history="1">
        <w:r w:rsidRPr="00C56F70">
          <w:rPr>
            <w:rStyle w:val="Hyperlink"/>
            <w:i/>
            <w:iCs/>
            <w:sz w:val="20"/>
            <w:szCs w:val="20"/>
          </w:rPr>
          <w:t>Independent disability advocacy – DANA submission to the Disability Royal Commission</w:t>
        </w:r>
      </w:hyperlink>
      <w:r w:rsidRPr="00266F67">
        <w:rPr>
          <w:sz w:val="20"/>
          <w:szCs w:val="20"/>
        </w:rPr>
        <w:t>.</w:t>
      </w:r>
    </w:p>
    <w:p w14:paraId="06387892" w14:textId="13B49BB4" w:rsidR="00461901" w:rsidRDefault="00AF35D8" w:rsidP="00E2331B">
      <w:r w:rsidRPr="0090397B">
        <w:rPr>
          <w:rFonts w:eastAsia="Calibri" w:cs="Arial"/>
          <w:sz w:val="20"/>
          <w:szCs w:val="24"/>
        </w:rPr>
        <w:t xml:space="preserve">Disability Advocacy Network Australia (2022) </w:t>
      </w:r>
      <w:hyperlink r:id="rId8" w:history="1">
        <w:r w:rsidRPr="00ED0164">
          <w:rPr>
            <w:rStyle w:val="Hyperlink"/>
            <w:rFonts w:eastAsia="Calibri" w:cs="Arial"/>
            <w:i/>
            <w:iCs/>
            <w:sz w:val="20"/>
            <w:szCs w:val="24"/>
          </w:rPr>
          <w:t>Rights, Safety, Quality – Voices of Advocacy</w:t>
        </w:r>
      </w:hyperlink>
      <w:r w:rsidRPr="0090397B">
        <w:rPr>
          <w:rFonts w:eastAsia="Calibri" w:cs="Arial"/>
          <w:sz w:val="20"/>
          <w:szCs w:val="24"/>
        </w:rPr>
        <w:t>.</w:t>
      </w:r>
    </w:p>
  </w:footnote>
  <w:footnote w:id="9">
    <w:p w14:paraId="3F762506" w14:textId="0FD6E3C2" w:rsidR="00461901" w:rsidRDefault="00461901" w:rsidP="004F6E36">
      <w:r>
        <w:rPr>
          <w:rStyle w:val="FootnoteReference"/>
        </w:rPr>
        <w:footnoteRef/>
      </w:r>
      <w:r>
        <w:t xml:space="preserve"> </w:t>
      </w:r>
      <w:r w:rsidR="004F6E36" w:rsidRPr="00266F67">
        <w:rPr>
          <w:sz w:val="20"/>
          <w:szCs w:val="20"/>
        </w:rPr>
        <w:t xml:space="preserve">Gerard Brody, (2023) </w:t>
      </w:r>
      <w:hyperlink r:id="rId9" w:history="1">
        <w:r w:rsidR="004F6E36" w:rsidRPr="003C1AAD">
          <w:rPr>
            <w:rStyle w:val="Hyperlink"/>
            <w:i/>
            <w:iCs/>
            <w:sz w:val="20"/>
            <w:szCs w:val="20"/>
          </w:rPr>
          <w:t>Consumer policy response to NDIS Review “What we have heard” report</w:t>
        </w:r>
      </w:hyperlink>
      <w:r w:rsidR="004F6E36">
        <w:rPr>
          <w:rStyle w:val="Hyperlink"/>
          <w:color w:val="auto"/>
          <w:sz w:val="20"/>
          <w:szCs w:val="20"/>
        </w:rPr>
        <w:t xml:space="preserve">. </w:t>
      </w:r>
      <w:r w:rsidR="004F6E36" w:rsidRPr="004F6E36">
        <w:rPr>
          <w:rStyle w:val="Hyperlink"/>
          <w:color w:val="auto"/>
          <w:sz w:val="20"/>
          <w:szCs w:val="20"/>
          <w:u w:val="none"/>
        </w:rPr>
        <w:t xml:space="preserve">Disability Advocacy Network Australia. </w:t>
      </w:r>
    </w:p>
  </w:footnote>
  <w:footnote w:id="10">
    <w:p w14:paraId="42EA0E15" w14:textId="45E73073" w:rsidR="003B09C5" w:rsidRDefault="003B09C5" w:rsidP="000D2AB4">
      <w:r>
        <w:rPr>
          <w:rStyle w:val="FootnoteReference"/>
        </w:rPr>
        <w:footnoteRef/>
      </w:r>
      <w:r>
        <w:t xml:space="preserve"> </w:t>
      </w:r>
      <w:r w:rsidR="000D2AB4" w:rsidRPr="00266F67">
        <w:rPr>
          <w:sz w:val="20"/>
          <w:szCs w:val="20"/>
        </w:rPr>
        <w:t xml:space="preserve">Disability Advocacy Network Australia (2022) </w:t>
      </w:r>
      <w:hyperlink r:id="rId10" w:history="1">
        <w:r w:rsidR="000D2AB4" w:rsidRPr="00C56F70">
          <w:rPr>
            <w:rStyle w:val="Hyperlink"/>
            <w:i/>
            <w:iCs/>
            <w:sz w:val="20"/>
            <w:szCs w:val="20"/>
          </w:rPr>
          <w:t>Independent disability advocacy – DANA submission to the Disability Royal Commission</w:t>
        </w:r>
      </w:hyperlink>
      <w:r w:rsidR="000D2AB4" w:rsidRPr="00266F67">
        <w:rPr>
          <w:sz w:val="20"/>
          <w:szCs w:val="20"/>
        </w:rPr>
        <w:t>.</w:t>
      </w:r>
    </w:p>
  </w:footnote>
  <w:footnote w:id="11">
    <w:p w14:paraId="2C0914FB" w14:textId="63E19F32" w:rsidR="0081227A" w:rsidRDefault="0081227A" w:rsidP="00F759CD">
      <w:r>
        <w:rPr>
          <w:rStyle w:val="FootnoteReference"/>
        </w:rPr>
        <w:footnoteRef/>
      </w:r>
      <w:r>
        <w:t xml:space="preserve"> </w:t>
      </w:r>
      <w:r w:rsidR="00F759CD" w:rsidRPr="00E100E0">
        <w:rPr>
          <w:sz w:val="20"/>
          <w:szCs w:val="20"/>
        </w:rPr>
        <w:t xml:space="preserve">Celia Green, Gemma Carey &amp; Eleanor Malbon (2022): Advocacy as market stewardship in social care quasi-markets, </w:t>
      </w:r>
      <w:r w:rsidR="00F759CD" w:rsidRPr="00F759CD">
        <w:rPr>
          <w:i/>
          <w:iCs/>
          <w:sz w:val="20"/>
          <w:szCs w:val="20"/>
        </w:rPr>
        <w:t>Public Management Review</w:t>
      </w:r>
      <w:r w:rsidR="00F759CD">
        <w:rPr>
          <w:sz w:val="20"/>
          <w:szCs w:val="20"/>
        </w:rPr>
        <w:t xml:space="preserve">. </w:t>
      </w:r>
    </w:p>
  </w:footnote>
  <w:footnote w:id="12">
    <w:p w14:paraId="6B69D4BF" w14:textId="6E2E5FB5" w:rsidR="007A3434" w:rsidRDefault="007A3434" w:rsidP="007A3434">
      <w:r>
        <w:rPr>
          <w:rStyle w:val="FootnoteReference"/>
        </w:rPr>
        <w:footnoteRef/>
      </w:r>
      <w:r>
        <w:t xml:space="preserve"> </w:t>
      </w:r>
      <w:r w:rsidRPr="00266F67">
        <w:rPr>
          <w:sz w:val="20"/>
          <w:szCs w:val="20"/>
        </w:rPr>
        <w:t>Disability Advocacy Network Australia (2023) NDIS Review engagement</w:t>
      </w:r>
      <w:r>
        <w:rPr>
          <w:sz w:val="20"/>
          <w:szCs w:val="20"/>
        </w:rPr>
        <w:t xml:space="preserve"> – </w:t>
      </w:r>
      <w:hyperlink r:id="rId11" w:history="1">
        <w:r w:rsidRPr="00A87A05">
          <w:rPr>
            <w:rStyle w:val="Hyperlink"/>
            <w:i/>
            <w:iCs/>
            <w:sz w:val="20"/>
            <w:szCs w:val="20"/>
          </w:rPr>
          <w:t>Summary Report – Quality and Safety</w:t>
        </w:r>
      </w:hyperlink>
    </w:p>
  </w:footnote>
  <w:footnote w:id="13">
    <w:p w14:paraId="43C5893F" w14:textId="4352C1CD" w:rsidR="00F46DC3" w:rsidRDefault="00DF5887" w:rsidP="00B35E00">
      <w:pPr>
        <w:rPr>
          <w:sz w:val="20"/>
          <w:szCs w:val="20"/>
        </w:rPr>
      </w:pPr>
      <w:r>
        <w:rPr>
          <w:rStyle w:val="FootnoteReference"/>
        </w:rPr>
        <w:footnoteRef/>
      </w:r>
      <w:r>
        <w:t xml:space="preserve"> </w:t>
      </w:r>
      <w:r w:rsidR="00B35E00" w:rsidRPr="00266F67">
        <w:rPr>
          <w:sz w:val="20"/>
          <w:szCs w:val="20"/>
        </w:rPr>
        <w:t xml:space="preserve">Disability Advocacy Network Australia (2022) </w:t>
      </w:r>
      <w:hyperlink r:id="rId12" w:history="1">
        <w:r w:rsidR="00B35E00" w:rsidRPr="00C56F70">
          <w:rPr>
            <w:rStyle w:val="Hyperlink"/>
            <w:i/>
            <w:iCs/>
            <w:sz w:val="20"/>
            <w:szCs w:val="20"/>
          </w:rPr>
          <w:t>Independent disability advocacy – DANA submission to the Disability Royal Commission</w:t>
        </w:r>
      </w:hyperlink>
      <w:r w:rsidR="00B35E00" w:rsidRPr="00266F67">
        <w:rPr>
          <w:sz w:val="20"/>
          <w:szCs w:val="20"/>
        </w:rPr>
        <w:t>.</w:t>
      </w:r>
      <w:r w:rsidR="00ED1F00">
        <w:rPr>
          <w:sz w:val="20"/>
          <w:szCs w:val="20"/>
        </w:rPr>
        <w:t xml:space="preserve"> </w:t>
      </w:r>
      <w:r w:rsidR="00C5163F">
        <w:rPr>
          <w:sz w:val="20"/>
          <w:szCs w:val="20"/>
        </w:rPr>
        <w:br/>
        <w:t xml:space="preserve">Disability Advocacy Network Australia (2023) </w:t>
      </w:r>
      <w:hyperlink r:id="rId13" w:history="1">
        <w:r w:rsidR="00C5163F" w:rsidRPr="00EA46AA">
          <w:rPr>
            <w:rStyle w:val="Hyperlink"/>
            <w:i/>
            <w:iCs/>
            <w:sz w:val="20"/>
            <w:szCs w:val="20"/>
          </w:rPr>
          <w:t>Intake Project Summary Report</w:t>
        </w:r>
      </w:hyperlink>
      <w:r w:rsidR="00C5163F">
        <w:rPr>
          <w:sz w:val="20"/>
          <w:szCs w:val="20"/>
        </w:rPr>
        <w:t>, Commissioned by Department of Social Services</w:t>
      </w:r>
    </w:p>
    <w:p w14:paraId="4106CB1E" w14:textId="1D4FE86A" w:rsidR="00DF5887" w:rsidRDefault="00ED1F00" w:rsidP="00C5163F">
      <w:r>
        <w:rPr>
          <w:sz w:val="20"/>
          <w:szCs w:val="20"/>
        </w:rPr>
        <w:t xml:space="preserve">See </w:t>
      </w:r>
      <w:r w:rsidR="008574DB">
        <w:rPr>
          <w:sz w:val="20"/>
          <w:szCs w:val="20"/>
        </w:rPr>
        <w:t xml:space="preserve">also </w:t>
      </w:r>
      <w:hyperlink r:id="rId14" w:history="1">
        <w:r w:rsidR="008574DB" w:rsidRPr="008574DB">
          <w:rPr>
            <w:rStyle w:val="Hyperlink"/>
            <w:sz w:val="20"/>
            <w:szCs w:val="20"/>
          </w:rPr>
          <w:t>DANA website</w:t>
        </w:r>
      </w:hyperlink>
      <w:r w:rsidR="008574DB">
        <w:rPr>
          <w:sz w:val="20"/>
          <w:szCs w:val="20"/>
        </w:rPr>
        <w:t xml:space="preserve"> for extent of </w:t>
      </w:r>
      <w:r>
        <w:rPr>
          <w:sz w:val="20"/>
          <w:szCs w:val="20"/>
        </w:rPr>
        <w:t>unmet demand</w:t>
      </w:r>
      <w:r w:rsidR="00497FD9">
        <w:rPr>
          <w:sz w:val="20"/>
          <w:szCs w:val="20"/>
        </w:rPr>
        <w:t xml:space="preserve"> in NDIS Appeals </w:t>
      </w:r>
      <w:r w:rsidR="008574DB">
        <w:rPr>
          <w:sz w:val="20"/>
          <w:szCs w:val="20"/>
        </w:rPr>
        <w:t xml:space="preserve">program, in recent years. </w:t>
      </w:r>
      <w:r w:rsidR="00497FD9">
        <w:rPr>
          <w:sz w:val="20"/>
          <w:szCs w:val="20"/>
        </w:rPr>
        <w:t xml:space="preserve"> </w:t>
      </w:r>
    </w:p>
  </w:footnote>
  <w:footnote w:id="14">
    <w:p w14:paraId="6EFB60C3" w14:textId="77777777" w:rsidR="00BF23E5" w:rsidRDefault="00BF23E5" w:rsidP="00BF23E5">
      <w:pPr>
        <w:pStyle w:val="FootnoteText"/>
      </w:pPr>
      <w:r>
        <w:rPr>
          <w:rStyle w:val="FootnoteReference"/>
        </w:rPr>
        <w:footnoteRef/>
      </w:r>
      <w:r>
        <w:t xml:space="preserve"> Complaint processes are discussed further in Section 3: </w:t>
      </w:r>
      <w:hyperlink w:anchor="_Accessible_and_inclusive" w:history="1">
        <w:r w:rsidRPr="00895378">
          <w:rPr>
            <w:rStyle w:val="Hyperlink"/>
          </w:rPr>
          <w:t>Accessible and inclusive complaints and reporting processes</w:t>
        </w:r>
      </w:hyperlink>
      <w:r>
        <w:t xml:space="preserve">. </w:t>
      </w:r>
    </w:p>
  </w:footnote>
  <w:footnote w:id="15">
    <w:p w14:paraId="19AEEE59" w14:textId="6E81D296" w:rsidR="00D462B9" w:rsidRDefault="00D462B9" w:rsidP="00D462B9">
      <w:pPr>
        <w:pStyle w:val="FootnoteText"/>
      </w:pPr>
      <w:r>
        <w:rPr>
          <w:rStyle w:val="FootnoteReference"/>
        </w:rPr>
        <w:footnoteRef/>
      </w:r>
      <w:r>
        <w:t xml:space="preserve"> Royal Commission into Violence, Abuse, Neglect and Exploitation (2023) </w:t>
      </w:r>
      <w:hyperlink r:id="rId15" w:history="1">
        <w:r>
          <w:rPr>
            <w:rStyle w:val="Hyperlink"/>
          </w:rPr>
          <w:t>Final Report - Volume 10, Disability services</w:t>
        </w:r>
      </w:hyperlink>
      <w:r>
        <w:t xml:space="preserve"> Part B, p245-433. </w:t>
      </w:r>
      <w:r>
        <w:br/>
        <w:t xml:space="preserve">NDIS Review Panel (2023) </w:t>
      </w:r>
      <w:r w:rsidRPr="00E950B2">
        <w:rPr>
          <w:i/>
          <w:iCs/>
        </w:rPr>
        <w:t>Working together to deliver the NDIS – Independent Review in the National Disability Insurance Scheme</w:t>
      </w:r>
      <w:r>
        <w:t xml:space="preserve">, particularly </w:t>
      </w:r>
      <w:r w:rsidRPr="00E950B2">
        <w:t>Recommendations 12, 16,</w:t>
      </w:r>
      <w:r w:rsidR="00E950B2">
        <w:t xml:space="preserve"> 17,</w:t>
      </w:r>
      <w:r w:rsidR="00BD01CC">
        <w:t xml:space="preserve"> 18</w:t>
      </w:r>
      <w:r w:rsidR="009B0A9A">
        <w:t xml:space="preserve"> and</w:t>
      </w:r>
      <w:r w:rsidRPr="00E950B2">
        <w:t xml:space="preserve"> 19</w:t>
      </w:r>
      <w:r w:rsidR="009B0A9A">
        <w:t xml:space="preserve">. </w:t>
      </w:r>
    </w:p>
  </w:footnote>
  <w:footnote w:id="16">
    <w:p w14:paraId="368D5DA4" w14:textId="78B74478" w:rsidR="00F95511" w:rsidRDefault="00F95511" w:rsidP="00F95511">
      <w:pPr>
        <w:pStyle w:val="FootnoteText"/>
      </w:pPr>
      <w:r>
        <w:rPr>
          <w:rStyle w:val="FootnoteReference"/>
        </w:rPr>
        <w:footnoteRef/>
      </w:r>
      <w:r>
        <w:t xml:space="preserve"> See: </w:t>
      </w:r>
      <w:r w:rsidRPr="009B0A9A">
        <w:t xml:space="preserve">A joint submission from Disability Representative Organisations to the NDIS Provider and Worker Registration Taskforce </w:t>
      </w:r>
      <w:r w:rsidR="00723024">
        <w:t xml:space="preserve">– 1 May </w:t>
      </w:r>
      <w:r w:rsidRPr="009B0A9A">
        <w:t>(2024)</w:t>
      </w:r>
      <w:r>
        <w:t xml:space="preserve"> </w:t>
      </w:r>
    </w:p>
  </w:footnote>
  <w:footnote w:id="17">
    <w:p w14:paraId="4988D66D" w14:textId="5153F116" w:rsidR="000324EA" w:rsidRDefault="000324EA" w:rsidP="002348DC">
      <w:pPr>
        <w:pStyle w:val="FootnoteText"/>
      </w:pPr>
      <w:r>
        <w:rPr>
          <w:rStyle w:val="FootnoteReference"/>
        </w:rPr>
        <w:footnoteRef/>
      </w:r>
      <w:r>
        <w:t xml:space="preserve"> </w:t>
      </w:r>
      <w:r w:rsidR="002348DC">
        <w:t>Carli Friedman</w:t>
      </w:r>
      <w:r w:rsidR="0008356F">
        <w:t xml:space="preserve"> and </w:t>
      </w:r>
      <w:r w:rsidR="002348DC">
        <w:t xml:space="preserve">Laura VanPuymbrouck, (2019) ‘The impact of people with disabilities choosing their services on quality of life outcomes’, </w:t>
      </w:r>
      <w:r w:rsidR="002348DC" w:rsidRPr="002348DC">
        <w:rPr>
          <w:i/>
          <w:iCs/>
        </w:rPr>
        <w:t>Disability and Health Journal</w:t>
      </w:r>
      <w:r w:rsidR="002348DC">
        <w:t>,</w:t>
      </w:r>
      <w:r w:rsidR="0008356F">
        <w:t xml:space="preserve"> </w:t>
      </w:r>
      <w:r w:rsidR="002348DC">
        <w:t>Volume 12, Issue 2</w:t>
      </w:r>
      <w:r w:rsidR="0008356F">
        <w:t xml:space="preserve">, </w:t>
      </w:r>
      <w:r w:rsidR="002348DC">
        <w:t>Pages 187-194</w:t>
      </w:r>
      <w:r w:rsidR="0008356F">
        <w:t xml:space="preserve">. </w:t>
      </w:r>
    </w:p>
  </w:footnote>
  <w:footnote w:id="18">
    <w:p w14:paraId="58D5DC01" w14:textId="140B3B15" w:rsidR="006B0386" w:rsidRDefault="006B0386">
      <w:pPr>
        <w:pStyle w:val="FootnoteText"/>
      </w:pPr>
      <w:r>
        <w:rPr>
          <w:rStyle w:val="FootnoteReference"/>
        </w:rPr>
        <w:footnoteRef/>
      </w:r>
      <w:r>
        <w:t xml:space="preserve"> </w:t>
      </w:r>
      <w:r w:rsidR="00BF41A4">
        <w:t>See</w:t>
      </w:r>
      <w:r w:rsidR="009A20CB">
        <w:t>: Inclusion Australia website:</w:t>
      </w:r>
      <w:r w:rsidR="00BF41A4">
        <w:t xml:space="preserve"> </w:t>
      </w:r>
      <w:hyperlink r:id="rId16" w:history="1">
        <w:r w:rsidR="009A20CB">
          <w:rPr>
            <w:rStyle w:val="Hyperlink"/>
          </w:rPr>
          <w:t>A Service for One</w:t>
        </w:r>
        <w:r w:rsidR="00EE47AD">
          <w:rPr>
            <w:rStyle w:val="Hyperlink"/>
          </w:rPr>
          <w:t xml:space="preserve"> Project</w:t>
        </w:r>
        <w:r w:rsidR="009A20CB">
          <w:rPr>
            <w:rStyle w:val="Hyperlink"/>
          </w:rPr>
          <w:t xml:space="preserve"> (inclusionaustralia.org.au)</w:t>
        </w:r>
      </w:hyperlink>
    </w:p>
  </w:footnote>
  <w:footnote w:id="19">
    <w:p w14:paraId="70E4005A" w14:textId="3773CAED" w:rsidR="00A839C1" w:rsidRDefault="00A839C1" w:rsidP="00492E32">
      <w:r>
        <w:rPr>
          <w:rStyle w:val="FootnoteReference"/>
        </w:rPr>
        <w:footnoteRef/>
      </w:r>
      <w:r>
        <w:t xml:space="preserve"> </w:t>
      </w:r>
      <w:r w:rsidR="00D862C2" w:rsidRPr="00266F67">
        <w:rPr>
          <w:sz w:val="20"/>
          <w:szCs w:val="20"/>
        </w:rPr>
        <w:t xml:space="preserve">Gerard Brody, (2023) </w:t>
      </w:r>
      <w:hyperlink r:id="rId17" w:history="1">
        <w:r w:rsidR="00D862C2" w:rsidRPr="003C1AAD">
          <w:rPr>
            <w:rStyle w:val="Hyperlink"/>
            <w:i/>
            <w:iCs/>
            <w:sz w:val="20"/>
            <w:szCs w:val="20"/>
          </w:rPr>
          <w:t>Consumer policy response to NDIS Review “What we have heard” report</w:t>
        </w:r>
      </w:hyperlink>
      <w:r w:rsidR="00D862C2">
        <w:rPr>
          <w:rStyle w:val="Hyperlink"/>
          <w:color w:val="auto"/>
          <w:sz w:val="20"/>
          <w:szCs w:val="20"/>
        </w:rPr>
        <w:t xml:space="preserve">. </w:t>
      </w:r>
      <w:r w:rsidR="00D862C2" w:rsidRPr="00492E32">
        <w:rPr>
          <w:rStyle w:val="Hyperlink"/>
          <w:color w:val="auto"/>
          <w:sz w:val="20"/>
          <w:szCs w:val="20"/>
          <w:u w:val="none"/>
        </w:rPr>
        <w:t>Disability Advocacy Network Australia.</w:t>
      </w:r>
      <w:r w:rsidR="00D862C2">
        <w:rPr>
          <w:rStyle w:val="Hyperlink"/>
          <w:color w:val="auto"/>
          <w:sz w:val="20"/>
          <w:szCs w:val="20"/>
        </w:rPr>
        <w:t xml:space="preserve"> </w:t>
      </w:r>
    </w:p>
  </w:footnote>
  <w:footnote w:id="20">
    <w:p w14:paraId="56561598" w14:textId="77777777" w:rsidR="00A17704" w:rsidRDefault="00A17704" w:rsidP="00A17704">
      <w:pPr>
        <w:pStyle w:val="FootnoteText"/>
      </w:pPr>
      <w:r>
        <w:rPr>
          <w:rStyle w:val="FootnoteReference"/>
        </w:rPr>
        <w:footnoteRef/>
      </w:r>
      <w:r>
        <w:t xml:space="preserve"> See further discussion in Disability Advocacy Network Australia (2024) The Australian Government response to the Royal Commission into Violence, Abuse, Neglect and Exploitation. </w:t>
      </w:r>
    </w:p>
  </w:footnote>
  <w:footnote w:id="21">
    <w:p w14:paraId="1E1FBA27" w14:textId="77777777" w:rsidR="00CB24DA" w:rsidRDefault="00CB24DA" w:rsidP="00CB24DA">
      <w:pPr>
        <w:pStyle w:val="FootnoteText"/>
      </w:pPr>
      <w:r>
        <w:rPr>
          <w:rStyle w:val="FootnoteReference"/>
        </w:rPr>
        <w:footnoteRef/>
      </w:r>
      <w:r>
        <w:t xml:space="preserve"> Inclusion Australia (2024), </w:t>
      </w:r>
      <w:hyperlink r:id="rId18" w:history="1">
        <w:r>
          <w:rPr>
            <w:rStyle w:val="Hyperlink"/>
          </w:rPr>
          <w:t>NDIS Worker and Provider Registration</w:t>
        </w:r>
      </w:hyperlink>
      <w:r>
        <w:t xml:space="preserve"> Position statement.</w:t>
      </w:r>
    </w:p>
  </w:footnote>
  <w:footnote w:id="22">
    <w:p w14:paraId="7FEE7C13" w14:textId="71F51A6F" w:rsidR="0054578F" w:rsidRDefault="0014606D" w:rsidP="0054578F">
      <w:pPr>
        <w:rPr>
          <w:sz w:val="20"/>
          <w:szCs w:val="20"/>
        </w:rPr>
      </w:pPr>
      <w:r>
        <w:rPr>
          <w:rStyle w:val="FootnoteReference"/>
        </w:rPr>
        <w:footnoteRef/>
      </w:r>
      <w:r>
        <w:t xml:space="preserve"> </w:t>
      </w:r>
      <w:r w:rsidRPr="0054578F">
        <w:rPr>
          <w:sz w:val="20"/>
          <w:szCs w:val="20"/>
        </w:rPr>
        <w:t xml:space="preserve">See </w:t>
      </w:r>
      <w:hyperlink r:id="rId19" w:history="1">
        <w:r w:rsidR="00CB5A22" w:rsidRPr="00CB5A22">
          <w:rPr>
            <w:rStyle w:val="Hyperlink"/>
            <w:i/>
            <w:iCs/>
            <w:sz w:val="20"/>
            <w:szCs w:val="20"/>
          </w:rPr>
          <w:t>Disability Royal Commission Response Consultation – A joint submission from Disability Representative Organisations</w:t>
        </w:r>
      </w:hyperlink>
      <w:r w:rsidR="00CB5A22" w:rsidRPr="00CB5A22">
        <w:rPr>
          <w:i/>
          <w:iCs/>
          <w:sz w:val="20"/>
          <w:szCs w:val="20"/>
        </w:rPr>
        <w:t>.</w:t>
      </w:r>
      <w:r w:rsidR="00CB5A22" w:rsidRPr="00AD051E">
        <w:rPr>
          <w:sz w:val="20"/>
          <w:szCs w:val="20"/>
        </w:rPr>
        <w:t xml:space="preserve"> (January 2024).  </w:t>
      </w:r>
    </w:p>
    <w:p w14:paraId="069F70AB" w14:textId="3C2B0C0B" w:rsidR="0014606D" w:rsidRDefault="0054578F" w:rsidP="00E4769B">
      <w:r w:rsidRPr="0054578F">
        <w:rPr>
          <w:sz w:val="20"/>
          <w:szCs w:val="20"/>
        </w:rPr>
        <w:t xml:space="preserve">Disability Advocacy Network Australia (2024) </w:t>
      </w:r>
      <w:hyperlink r:id="rId20" w:history="1">
        <w:r w:rsidRPr="0054578F">
          <w:rPr>
            <w:rStyle w:val="Hyperlink"/>
            <w:i/>
            <w:iCs/>
            <w:sz w:val="20"/>
            <w:szCs w:val="20"/>
          </w:rPr>
          <w:t>The Australian Government response to the Royal Commission into Violence, Abuse, Neglect and Exploitation</w:t>
        </w:r>
      </w:hyperlink>
      <w:r w:rsidRPr="0054578F">
        <w:rPr>
          <w:sz w:val="20"/>
          <w:szCs w:val="20"/>
        </w:rPr>
        <w:t>.</w:t>
      </w:r>
    </w:p>
  </w:footnote>
  <w:footnote w:id="23">
    <w:p w14:paraId="4ACD41D1" w14:textId="77777777" w:rsidR="00857745" w:rsidRPr="00857745" w:rsidRDefault="00CB4243" w:rsidP="00857745">
      <w:pPr>
        <w:rPr>
          <w:color w:val="000000" w:themeColor="text1"/>
          <w:sz w:val="20"/>
          <w:szCs w:val="20"/>
        </w:rPr>
      </w:pPr>
      <w:r>
        <w:rPr>
          <w:rStyle w:val="FootnoteReference"/>
        </w:rPr>
        <w:footnoteRef/>
      </w:r>
      <w:r>
        <w:t xml:space="preserve"> </w:t>
      </w:r>
      <w:r w:rsidRPr="00857745">
        <w:rPr>
          <w:sz w:val="20"/>
          <w:szCs w:val="20"/>
        </w:rPr>
        <w:t>The phrase “service</w:t>
      </w:r>
      <w:r w:rsidR="00761A48" w:rsidRPr="00857745">
        <w:rPr>
          <w:sz w:val="20"/>
          <w:szCs w:val="20"/>
        </w:rPr>
        <w:t xml:space="preserve"> capture” or whole-of-life service provision, has been used </w:t>
      </w:r>
      <w:r w:rsidR="00761A48" w:rsidRPr="00857745">
        <w:rPr>
          <w:color w:val="000000" w:themeColor="text1"/>
          <w:sz w:val="20"/>
          <w:szCs w:val="20"/>
        </w:rPr>
        <w:t>to describe where someone has a single service provider delivering both accommodation and all other supports</w:t>
      </w:r>
      <w:r w:rsidR="003B717E" w:rsidRPr="00857745">
        <w:rPr>
          <w:color w:val="000000" w:themeColor="text1"/>
          <w:sz w:val="20"/>
          <w:szCs w:val="20"/>
        </w:rPr>
        <w:t xml:space="preserve">. </w:t>
      </w:r>
    </w:p>
    <w:p w14:paraId="032488A1" w14:textId="68EC42D8" w:rsidR="00857745" w:rsidRDefault="00857745" w:rsidP="00857745">
      <w:pPr>
        <w:rPr>
          <w:sz w:val="20"/>
          <w:szCs w:val="20"/>
        </w:rPr>
      </w:pPr>
      <w:r>
        <w:rPr>
          <w:sz w:val="20"/>
          <w:szCs w:val="20"/>
        </w:rPr>
        <w:t xml:space="preserve">Laura Davy, Molly Saunders and DANA (2023) </w:t>
      </w:r>
      <w:hyperlink r:id="rId21" w:history="1">
        <w:hyperlink r:id="rId22" w:history="1">
          <w:r w:rsidRPr="007C4D6F">
            <w:rPr>
              <w:rStyle w:val="Hyperlink"/>
              <w:i/>
              <w:iCs/>
              <w:sz w:val="20"/>
              <w:szCs w:val="20"/>
            </w:rPr>
            <w:t>Quality and Safety</w:t>
          </w:r>
        </w:hyperlink>
      </w:hyperlink>
      <w:r>
        <w:rPr>
          <w:sz w:val="20"/>
          <w:szCs w:val="20"/>
        </w:rPr>
        <w:t xml:space="preserve"> – Discussion paper for NDIS Review engagement.  </w:t>
      </w:r>
      <w:r w:rsidRPr="00266F67">
        <w:rPr>
          <w:sz w:val="20"/>
          <w:szCs w:val="20"/>
        </w:rPr>
        <w:t xml:space="preserve">Disability Advocacy Network Australia.  </w:t>
      </w:r>
    </w:p>
    <w:p w14:paraId="3387589D" w14:textId="35F35B5B" w:rsidR="00CB4243" w:rsidRDefault="00CB1441">
      <w:pPr>
        <w:pStyle w:val="FootnoteText"/>
      </w:pPr>
      <w:r>
        <w:rPr>
          <w:color w:val="000000" w:themeColor="text1"/>
        </w:rPr>
        <w:t>(</w:t>
      </w:r>
      <w:r w:rsidR="00B73E25">
        <w:rPr>
          <w:color w:val="000000" w:themeColor="text1"/>
        </w:rPr>
        <w:t xml:space="preserve">See discussion of how </w:t>
      </w:r>
      <w:r>
        <w:rPr>
          <w:color w:val="000000" w:themeColor="text1"/>
        </w:rPr>
        <w:t xml:space="preserve">it can </w:t>
      </w:r>
      <w:r w:rsidR="00EE29AD">
        <w:rPr>
          <w:color w:val="000000" w:themeColor="text1"/>
        </w:rPr>
        <w:t xml:space="preserve">affect people with intellectual disability: Inclusion Australia (2022) </w:t>
      </w:r>
      <w:r w:rsidR="00EB7F70" w:rsidRPr="00EB7F70">
        <w:rPr>
          <w:i/>
          <w:iCs/>
          <w:color w:val="000000" w:themeColor="text1"/>
        </w:rPr>
        <w:t>Capability and Culture of the NDIA</w:t>
      </w:r>
      <w:r w:rsidR="00EB7F70">
        <w:rPr>
          <w:color w:val="000000" w:themeColor="text1"/>
        </w:rPr>
        <w:t xml:space="preserve">: </w:t>
      </w:r>
      <w:r w:rsidR="00EE29AD">
        <w:rPr>
          <w:color w:val="000000" w:themeColor="text1"/>
        </w:rPr>
        <w:t>Submission to the Joint Standing Committee on the NDIS</w:t>
      </w:r>
      <w:r>
        <w:rPr>
          <w:color w:val="000000" w:themeColor="text1"/>
        </w:rPr>
        <w:t xml:space="preserve">) </w:t>
      </w:r>
      <w:r w:rsidR="00EE29AD">
        <w:rPr>
          <w:color w:val="000000" w:themeColor="text1"/>
        </w:rPr>
        <w:t xml:space="preserve"> </w:t>
      </w:r>
    </w:p>
  </w:footnote>
  <w:footnote w:id="24">
    <w:p w14:paraId="430BD111" w14:textId="46A7D455" w:rsidR="00EF6A92" w:rsidRDefault="00EF6A92">
      <w:pPr>
        <w:pStyle w:val="FootnoteText"/>
      </w:pPr>
      <w:r>
        <w:rPr>
          <w:rStyle w:val="FootnoteReference"/>
        </w:rPr>
        <w:footnoteRef/>
      </w:r>
      <w:r>
        <w:t xml:space="preserve"> The roles of </w:t>
      </w:r>
      <w:r w:rsidR="00331A0E">
        <w:t xml:space="preserve">independent </w:t>
      </w:r>
      <w:r>
        <w:t xml:space="preserve">supported decision making, </w:t>
      </w:r>
      <w:r w:rsidR="00331A0E">
        <w:t>information and advocacy are discussed further below</w:t>
      </w:r>
      <w:r w:rsidR="00BA758F">
        <w:t xml:space="preserve"> in Section 3. </w:t>
      </w:r>
    </w:p>
  </w:footnote>
  <w:footnote w:id="25">
    <w:p w14:paraId="0C771799" w14:textId="77777777" w:rsidR="00AB0982" w:rsidRDefault="00AB0982" w:rsidP="00AB0982">
      <w:pPr>
        <w:pStyle w:val="FootnoteText"/>
        <w:rPr>
          <w:shd w:val="clear" w:color="auto" w:fill="FFFFFF"/>
        </w:rPr>
      </w:pPr>
      <w:r>
        <w:rPr>
          <w:rStyle w:val="FootnoteReference"/>
        </w:rPr>
        <w:footnoteRef/>
      </w:r>
      <w:r>
        <w:t xml:space="preserve"> </w:t>
      </w:r>
      <w:r w:rsidRPr="007B5DFB">
        <w:t>A</w:t>
      </w:r>
      <w:r w:rsidRPr="007B5DFB">
        <w:rPr>
          <w:shd w:val="clear" w:color="auto" w:fill="FFFFFF"/>
        </w:rPr>
        <w:t>ngela Dew, Kim Bulkeley, Craig Veitch, Anita Bundy, Michelle Lincoln, Jennie Brentnall, Gisselle Gallego, and Scott Griffiths (2013) "Carer and service providers’ experiences of individual funding models for children with a disability in rural and remote areas." </w:t>
      </w:r>
      <w:r w:rsidRPr="007B5DFB">
        <w:rPr>
          <w:i/>
          <w:iCs/>
          <w:shd w:val="clear" w:color="auto" w:fill="FFFFFF"/>
        </w:rPr>
        <w:t>Health &amp; Social Care in the Community</w:t>
      </w:r>
      <w:r w:rsidRPr="007B5DFB">
        <w:rPr>
          <w:shd w:val="clear" w:color="auto" w:fill="FFFFFF"/>
        </w:rPr>
        <w:t> 21, no. 4 (2013): 432-441</w:t>
      </w:r>
    </w:p>
    <w:p w14:paraId="4FD10666" w14:textId="77777777" w:rsidR="00AB0982" w:rsidRDefault="00AB0982" w:rsidP="00AB0982">
      <w:pPr>
        <w:pStyle w:val="FootnoteText"/>
      </w:pPr>
      <w:r w:rsidRPr="007B5DFB">
        <w:rPr>
          <w:shd w:val="clear" w:color="auto" w:fill="FFFFFF"/>
        </w:rPr>
        <w:t>Stuart Wark, Rafat Hussain, and Helen Edwards. "Rural and remote area service provision for people aging with intellectual disability." </w:t>
      </w:r>
      <w:r w:rsidRPr="007B5DFB">
        <w:rPr>
          <w:i/>
          <w:iCs/>
          <w:shd w:val="clear" w:color="auto" w:fill="FFFFFF"/>
        </w:rPr>
        <w:t>Journal of Policy and Practice in Intellectual Disabilities</w:t>
      </w:r>
      <w:r w:rsidRPr="007B5DFB">
        <w:rPr>
          <w:shd w:val="clear" w:color="auto" w:fill="FFFFFF"/>
        </w:rPr>
        <w:t xml:space="preserve"> 10, no. 1 (2013): p62-70. </w:t>
      </w:r>
    </w:p>
  </w:footnote>
  <w:footnote w:id="26">
    <w:p w14:paraId="0AFD2CA8" w14:textId="77777777" w:rsidR="00DA3111" w:rsidRDefault="00DA3111" w:rsidP="00DA3111">
      <w:pPr>
        <w:pStyle w:val="FootnoteText"/>
      </w:pPr>
      <w:r>
        <w:rPr>
          <w:rStyle w:val="FootnoteReference"/>
        </w:rPr>
        <w:footnoteRef/>
      </w:r>
      <w:r>
        <w:t xml:space="preserve"> </w:t>
      </w:r>
      <w:r w:rsidRPr="00AE6E73">
        <w:rPr>
          <w:szCs w:val="24"/>
        </w:rPr>
        <w:t xml:space="preserve">Cherry Baylosis and Demi Woods (2022) </w:t>
      </w:r>
      <w:r w:rsidRPr="00AE6E73">
        <w:rPr>
          <w:i/>
          <w:iCs/>
          <w:szCs w:val="24"/>
        </w:rPr>
        <w:t>The Aussie Battlers: Life with a disability in regional, rural and remote NSW</w:t>
      </w:r>
      <w:r w:rsidRPr="00AE6E73">
        <w:rPr>
          <w:szCs w:val="24"/>
        </w:rPr>
        <w:t xml:space="preserve">, Disability Advocacy NSW Scoping Research Report: </w:t>
      </w:r>
      <w:hyperlink r:id="rId23" w:history="1">
        <w:r w:rsidRPr="00AE6E73">
          <w:rPr>
            <w:rStyle w:val="Hyperlink"/>
            <w:szCs w:val="24"/>
          </w:rPr>
          <w:t xml:space="preserve">Disability Advocacy </w:t>
        </w:r>
        <w:r>
          <w:rPr>
            <w:rStyle w:val="Hyperlink"/>
            <w:szCs w:val="24"/>
          </w:rPr>
          <w:t xml:space="preserve">NSW </w:t>
        </w:r>
        <w:r w:rsidRPr="00AE6E73">
          <w:rPr>
            <w:rStyle w:val="Hyperlink"/>
            <w:szCs w:val="24"/>
          </w:rPr>
          <w:t>website (da.org.au)</w:t>
        </w:r>
      </w:hyperlink>
      <w:r>
        <w:rPr>
          <w:rStyle w:val="Hyperlink"/>
          <w:szCs w:val="24"/>
        </w:rPr>
        <w:t>,</w:t>
      </w:r>
      <w:r w:rsidRPr="00AE6E73">
        <w:rPr>
          <w:szCs w:val="24"/>
        </w:rPr>
        <w:t xml:space="preserve"> Accessed 4 November 2022.</w:t>
      </w:r>
    </w:p>
  </w:footnote>
  <w:footnote w:id="27">
    <w:p w14:paraId="2DA6F2C3" w14:textId="77777777" w:rsidR="00DA3111" w:rsidRDefault="00DA3111" w:rsidP="00DA3111">
      <w:pPr>
        <w:autoSpaceDE w:val="0"/>
        <w:autoSpaceDN w:val="0"/>
        <w:adjustRightInd w:val="0"/>
        <w:rPr>
          <w:rFonts w:cs="ArialMT"/>
          <w:color w:val="222222"/>
          <w:sz w:val="20"/>
          <w:szCs w:val="20"/>
        </w:rPr>
      </w:pPr>
      <w:r>
        <w:rPr>
          <w:rStyle w:val="FootnoteReference"/>
        </w:rPr>
        <w:footnoteRef/>
      </w:r>
      <w:r>
        <w:t xml:space="preserve"> </w:t>
      </w:r>
      <w:r w:rsidRPr="00070A03">
        <w:rPr>
          <w:rFonts w:cs="ArialMT"/>
          <w:color w:val="222222"/>
          <w:sz w:val="20"/>
          <w:szCs w:val="20"/>
        </w:rPr>
        <w:t>Gilroy, J., Veli</w:t>
      </w:r>
      <w:r w:rsidRPr="00070A03">
        <w:rPr>
          <w:rFonts w:cs="CambriaMath"/>
          <w:color w:val="222222"/>
          <w:sz w:val="20"/>
          <w:szCs w:val="20"/>
        </w:rPr>
        <w:t>-</w:t>
      </w:r>
      <w:r w:rsidRPr="00070A03">
        <w:rPr>
          <w:rFonts w:cs="ArialMT"/>
          <w:color w:val="222222"/>
          <w:sz w:val="20"/>
          <w:szCs w:val="20"/>
        </w:rPr>
        <w:t xml:space="preserve">Gold, S., Wright, W., Dew, A., Jensen, H., Bulkeley, K., &amp; Lincoln, M. (2023). Disability workforce and the NDIS planning process in regional, rural and remote regions of Australia: Scoping review. </w:t>
      </w:r>
      <w:r w:rsidRPr="00070A03">
        <w:rPr>
          <w:rFonts w:cs="Arial-ItalicMT"/>
          <w:i/>
          <w:iCs/>
          <w:color w:val="222222"/>
          <w:sz w:val="20"/>
          <w:szCs w:val="20"/>
        </w:rPr>
        <w:t>Australian Journal of Rural Health</w:t>
      </w:r>
      <w:r w:rsidRPr="00070A03">
        <w:rPr>
          <w:rFonts w:cs="ArialMT"/>
          <w:color w:val="222222"/>
          <w:sz w:val="20"/>
          <w:szCs w:val="20"/>
        </w:rPr>
        <w:t xml:space="preserve">, </w:t>
      </w:r>
      <w:r w:rsidRPr="00070A03">
        <w:rPr>
          <w:rFonts w:cs="Arial-ItalicMT"/>
          <w:i/>
          <w:iCs/>
          <w:color w:val="222222"/>
          <w:sz w:val="20"/>
          <w:szCs w:val="20"/>
        </w:rPr>
        <w:t>31</w:t>
      </w:r>
      <w:r w:rsidRPr="00070A03">
        <w:rPr>
          <w:rFonts w:cs="ArialMT"/>
          <w:color w:val="222222"/>
          <w:sz w:val="20"/>
          <w:szCs w:val="20"/>
        </w:rPr>
        <w:t>(5), 839-854.</w:t>
      </w:r>
    </w:p>
    <w:p w14:paraId="78BBF27C" w14:textId="77777777" w:rsidR="00DA3111" w:rsidRDefault="00DA3111" w:rsidP="00DA3111">
      <w:pPr>
        <w:pStyle w:val="FootnoteText"/>
      </w:pPr>
      <w:r>
        <w:rPr>
          <w:szCs w:val="24"/>
        </w:rPr>
        <w:t>M</w:t>
      </w:r>
      <w:r w:rsidRPr="00AE6E73">
        <w:rPr>
          <w:szCs w:val="24"/>
        </w:rPr>
        <w:t xml:space="preserve">onica </w:t>
      </w:r>
      <w:r w:rsidRPr="00AE6E73">
        <w:rPr>
          <w:szCs w:val="24"/>
          <w:shd w:val="clear" w:color="auto" w:fill="FFFFFF"/>
        </w:rPr>
        <w:t xml:space="preserve">Cuskelly (2022) Challenges for the National Disability Insurance Scheme in regional, rural, and remote areas. </w:t>
      </w:r>
      <w:r w:rsidRPr="00AE6E73">
        <w:rPr>
          <w:i/>
          <w:iCs/>
          <w:szCs w:val="24"/>
          <w:shd w:val="clear" w:color="auto" w:fill="FFFFFF"/>
        </w:rPr>
        <w:t>Research and Practice in Intellectual and Developmental Disabilities</w:t>
      </w:r>
      <w:r w:rsidRPr="00AE6E73">
        <w:rPr>
          <w:szCs w:val="24"/>
          <w:shd w:val="clear" w:color="auto" w:fill="FFFFFF"/>
        </w:rPr>
        <w:t>, p1-10.</w:t>
      </w:r>
      <w:r w:rsidRPr="00956370">
        <w:rPr>
          <w:szCs w:val="24"/>
        </w:rPr>
        <w:t xml:space="preserve"> </w:t>
      </w:r>
    </w:p>
  </w:footnote>
  <w:footnote w:id="28">
    <w:p w14:paraId="5D528278" w14:textId="1D627188" w:rsidR="00DA3111" w:rsidRDefault="00DA3111" w:rsidP="00DA3111">
      <w:r>
        <w:rPr>
          <w:rStyle w:val="FootnoteReference"/>
        </w:rPr>
        <w:footnoteRef/>
      </w:r>
      <w:r w:rsidR="00E17F13">
        <w:t xml:space="preserve"> </w:t>
      </w:r>
      <w:r w:rsidRPr="00D87828">
        <w:rPr>
          <w:sz w:val="20"/>
          <w:szCs w:val="20"/>
        </w:rPr>
        <w:t>Disability Advocacy Service (Alice Spring, NT) input</w:t>
      </w:r>
      <w:r w:rsidRPr="00191A80">
        <w:rPr>
          <w:sz w:val="20"/>
          <w:szCs w:val="20"/>
        </w:rPr>
        <w:t xml:space="preserve"> about </w:t>
      </w:r>
      <w:r w:rsidRPr="00625B23">
        <w:rPr>
          <w:sz w:val="20"/>
          <w:szCs w:val="20"/>
        </w:rPr>
        <w:t>advocacy in central Australia, 2023</w:t>
      </w:r>
      <w:r w:rsidRPr="00D87828">
        <w:rPr>
          <w:sz w:val="20"/>
          <w:szCs w:val="20"/>
        </w:rPr>
        <w:t xml:space="preserve"> (received by DANA February 2024).</w:t>
      </w:r>
      <w:r>
        <w:rPr>
          <w:sz w:val="20"/>
          <w:szCs w:val="20"/>
        </w:rPr>
        <w:t xml:space="preserve"> </w:t>
      </w:r>
      <w:r w:rsidRPr="00CD6F52">
        <w:rPr>
          <w:sz w:val="20"/>
          <w:szCs w:val="20"/>
        </w:rPr>
        <w:t>Rights In Action Inc. (Cairns, QLD) input (received by DANA February 2024).</w:t>
      </w:r>
    </w:p>
  </w:footnote>
  <w:footnote w:id="29">
    <w:p w14:paraId="378250EC" w14:textId="300B380A" w:rsidR="00741E94" w:rsidRDefault="00741E94" w:rsidP="00D3773D">
      <w:r>
        <w:rPr>
          <w:rStyle w:val="FootnoteReference"/>
        </w:rPr>
        <w:footnoteRef/>
      </w:r>
      <w:r>
        <w:t xml:space="preserve"> </w:t>
      </w:r>
      <w:r w:rsidR="00254CE1" w:rsidRPr="00266F67">
        <w:rPr>
          <w:sz w:val="20"/>
          <w:szCs w:val="20"/>
        </w:rPr>
        <w:t>Disability Advocacy Network Australia (2023)</w:t>
      </w:r>
      <w:r w:rsidR="00254CE1">
        <w:rPr>
          <w:sz w:val="20"/>
          <w:szCs w:val="20"/>
        </w:rPr>
        <w:t xml:space="preserve"> </w:t>
      </w:r>
      <w:hyperlink r:id="rId24" w:history="1">
        <w:r w:rsidR="00254CE1" w:rsidRPr="00DA1DD2">
          <w:rPr>
            <w:rStyle w:val="Hyperlink"/>
            <w:i/>
            <w:iCs/>
            <w:sz w:val="20"/>
            <w:szCs w:val="20"/>
          </w:rPr>
          <w:t>NDIS participant experience in rural, regional and remote Australia</w:t>
        </w:r>
      </w:hyperlink>
      <w:r w:rsidR="00254CE1">
        <w:rPr>
          <w:sz w:val="20"/>
          <w:szCs w:val="20"/>
        </w:rPr>
        <w:t xml:space="preserve">. </w:t>
      </w:r>
    </w:p>
  </w:footnote>
  <w:footnote w:id="30">
    <w:p w14:paraId="671C7626" w14:textId="4ABFBD2F" w:rsidR="000A2BDD" w:rsidRDefault="000A2BDD">
      <w:pPr>
        <w:pStyle w:val="FootnoteText"/>
      </w:pPr>
      <w:r>
        <w:rPr>
          <w:rStyle w:val="FootnoteReference"/>
        </w:rPr>
        <w:footnoteRef/>
      </w:r>
      <w:r>
        <w:t xml:space="preserve"> </w:t>
      </w:r>
      <w:r w:rsidR="00255F57" w:rsidRPr="00255F57">
        <w:t xml:space="preserve">Gemma Carey, Eleanor Malbon, Axelle Marjolin, Daniel Reeders </w:t>
      </w:r>
      <w:r w:rsidR="00255F57">
        <w:t>(201</w:t>
      </w:r>
      <w:r w:rsidR="00F46E7D">
        <w:t xml:space="preserve">8) </w:t>
      </w:r>
      <w:r w:rsidR="00C5088B" w:rsidRPr="00E4769B">
        <w:rPr>
          <w:i/>
          <w:iCs/>
        </w:rPr>
        <w:t>NDIS Markets: Market stewardship actions for the NDIS</w:t>
      </w:r>
      <w:r w:rsidR="00F46E7D">
        <w:t>, Centre for Social Impact.</w:t>
      </w:r>
    </w:p>
  </w:footnote>
  <w:footnote w:id="31">
    <w:p w14:paraId="384B45BE" w14:textId="77777777" w:rsidR="00E964CA" w:rsidRDefault="00E964CA" w:rsidP="00E964CA">
      <w:pPr>
        <w:pStyle w:val="FootnoteText"/>
      </w:pPr>
      <w:r>
        <w:rPr>
          <w:rStyle w:val="FootnoteReference"/>
        </w:rPr>
        <w:footnoteRef/>
      </w:r>
      <w:r>
        <w:t xml:space="preserve"> NDIS </w:t>
      </w:r>
      <w:r w:rsidRPr="007B5DFB">
        <w:t xml:space="preserve">Review Panel (2023) Working together to deliver the NDIS – Independent Review </w:t>
      </w:r>
      <w:r>
        <w:t>of</w:t>
      </w:r>
      <w:r w:rsidRPr="007B5DFB">
        <w:t xml:space="preserve"> the National Disability Insurance Scheme</w:t>
      </w:r>
      <w:r>
        <w:t xml:space="preserve"> Supporting Analysis, p772.</w:t>
      </w:r>
    </w:p>
  </w:footnote>
  <w:footnote w:id="32">
    <w:p w14:paraId="6DBB0EE3" w14:textId="77777777" w:rsidR="00E964CA" w:rsidRDefault="00E964CA" w:rsidP="00E964CA">
      <w:pPr>
        <w:pStyle w:val="FootnoteText"/>
      </w:pPr>
      <w:r>
        <w:rPr>
          <w:rStyle w:val="FootnoteReference"/>
        </w:rPr>
        <w:footnoteRef/>
      </w:r>
      <w:r>
        <w:t xml:space="preserve"> Disability Royal Commission Final Report, Vol 10, Rec 10.24.</w:t>
      </w:r>
    </w:p>
  </w:footnote>
  <w:footnote w:id="33">
    <w:p w14:paraId="5F40CE71" w14:textId="6F96D575" w:rsidR="00E80364" w:rsidRPr="00B660AE" w:rsidRDefault="00E80364">
      <w:pPr>
        <w:pStyle w:val="FootnoteText"/>
      </w:pPr>
      <w:r>
        <w:rPr>
          <w:rStyle w:val="FootnoteReference"/>
        </w:rPr>
        <w:footnoteRef/>
      </w:r>
      <w:r w:rsidRPr="00E80364">
        <w:t xml:space="preserve"> </w:t>
      </w:r>
      <w:r w:rsidRPr="00B660AE">
        <w:rPr>
          <w:shd w:val="clear" w:color="auto" w:fill="FFFFFF"/>
        </w:rPr>
        <w:t>Davy, L., Robinson, S., Idle, J., &amp; valentine, kylie. (2024). Regulating vulnerability: policy approaches for preventing violence and abuse of people with disability in Australian service provision settings. </w:t>
      </w:r>
      <w:r w:rsidRPr="00B660AE">
        <w:rPr>
          <w:i/>
          <w:iCs/>
          <w:shd w:val="clear" w:color="auto" w:fill="FFFFFF"/>
        </w:rPr>
        <w:t>Disability &amp; Society</w:t>
      </w:r>
      <w:r w:rsidRPr="00B660AE">
        <w:rPr>
          <w:shd w:val="clear" w:color="auto" w:fill="FFFFFF"/>
        </w:rPr>
        <w:t xml:space="preserve">, 1–22. </w:t>
      </w:r>
    </w:p>
  </w:footnote>
  <w:footnote w:id="34">
    <w:p w14:paraId="00B5A106" w14:textId="771CF1AA" w:rsidR="006372EE" w:rsidRDefault="007C3A4A" w:rsidP="006372EE">
      <w:pPr>
        <w:rPr>
          <w:rFonts w:eastAsia="Calibri" w:cs="Arial"/>
          <w:sz w:val="20"/>
          <w:szCs w:val="24"/>
        </w:rPr>
      </w:pPr>
      <w:r>
        <w:rPr>
          <w:rStyle w:val="FootnoteReference"/>
        </w:rPr>
        <w:footnoteRef/>
      </w:r>
      <w:r>
        <w:t xml:space="preserve"> </w:t>
      </w:r>
      <w:r w:rsidR="006372EE" w:rsidRPr="0090397B">
        <w:rPr>
          <w:rFonts w:eastAsia="Calibri" w:cs="Arial"/>
          <w:sz w:val="20"/>
          <w:szCs w:val="24"/>
        </w:rPr>
        <w:t xml:space="preserve">Disability Advocacy Network Australia (2022) </w:t>
      </w:r>
      <w:hyperlink r:id="rId25" w:history="1">
        <w:r w:rsidR="006372EE" w:rsidRPr="00ED0164">
          <w:rPr>
            <w:rStyle w:val="Hyperlink"/>
            <w:rFonts w:eastAsia="Calibri" w:cs="Arial"/>
            <w:i/>
            <w:iCs/>
            <w:sz w:val="20"/>
            <w:szCs w:val="24"/>
          </w:rPr>
          <w:t>Rights, Safety, Quality – Voices of Advocacy</w:t>
        </w:r>
      </w:hyperlink>
      <w:r w:rsidR="006372EE" w:rsidRPr="0090397B">
        <w:rPr>
          <w:rFonts w:eastAsia="Calibri" w:cs="Arial"/>
          <w:sz w:val="20"/>
          <w:szCs w:val="24"/>
        </w:rPr>
        <w:t>.</w:t>
      </w:r>
    </w:p>
    <w:p w14:paraId="473752D6" w14:textId="77777777" w:rsidR="00B660AE" w:rsidRDefault="0071487A" w:rsidP="0071487A">
      <w:pPr>
        <w:rPr>
          <w:sz w:val="20"/>
          <w:szCs w:val="20"/>
        </w:rPr>
      </w:pPr>
      <w:r w:rsidRPr="00266F67">
        <w:rPr>
          <w:sz w:val="20"/>
          <w:szCs w:val="20"/>
        </w:rPr>
        <w:t xml:space="preserve">Disability Advocacy Network Australia (2022) </w:t>
      </w:r>
      <w:hyperlink r:id="rId26" w:history="1">
        <w:r w:rsidRPr="00C56F70">
          <w:rPr>
            <w:rStyle w:val="Hyperlink"/>
            <w:i/>
            <w:iCs/>
            <w:sz w:val="20"/>
            <w:szCs w:val="20"/>
          </w:rPr>
          <w:t>Independent disability advocacy – DANA submission to the Disability Royal Commission</w:t>
        </w:r>
      </w:hyperlink>
      <w:r w:rsidRPr="00266F67">
        <w:rPr>
          <w:sz w:val="20"/>
          <w:szCs w:val="20"/>
        </w:rPr>
        <w:t>.</w:t>
      </w:r>
      <w:r w:rsidR="0023092A" w:rsidRPr="0023092A">
        <w:rPr>
          <w:sz w:val="20"/>
          <w:szCs w:val="20"/>
        </w:rPr>
        <w:t xml:space="preserve"> </w:t>
      </w:r>
    </w:p>
    <w:p w14:paraId="1B913405" w14:textId="7297DE48" w:rsidR="007C3A4A" w:rsidRDefault="0023092A" w:rsidP="0071487A">
      <w:r w:rsidRPr="00E100E0">
        <w:rPr>
          <w:sz w:val="20"/>
          <w:szCs w:val="20"/>
        </w:rPr>
        <w:t>Celia Green, Gemma Carey &amp; Eleanor Malbon</w:t>
      </w:r>
      <w:r>
        <w:rPr>
          <w:sz w:val="20"/>
          <w:szCs w:val="20"/>
        </w:rPr>
        <w:t xml:space="preserve"> (2022) Market shaping: Understanding the role of non-government actors in social care quasi-market stewardship, </w:t>
      </w:r>
      <w:r w:rsidRPr="00766101">
        <w:rPr>
          <w:i/>
          <w:iCs/>
          <w:sz w:val="20"/>
          <w:szCs w:val="20"/>
        </w:rPr>
        <w:t>Social Policy and Administration</w:t>
      </w:r>
      <w:r>
        <w:rPr>
          <w:sz w:val="20"/>
          <w:szCs w:val="20"/>
        </w:rPr>
        <w:t xml:space="preserve"> 56 (7) 1138-1155.</w:t>
      </w:r>
    </w:p>
  </w:footnote>
  <w:footnote w:id="35">
    <w:p w14:paraId="4693974E" w14:textId="7CD04A9C" w:rsidR="00EB494D" w:rsidRPr="00DD0E0A" w:rsidRDefault="00EB494D" w:rsidP="00DD0E0A">
      <w:pPr>
        <w:rPr>
          <w:color w:val="0563C1" w:themeColor="hyperlink"/>
          <w:sz w:val="20"/>
          <w:szCs w:val="20"/>
          <w:u w:val="single"/>
        </w:rPr>
      </w:pPr>
      <w:r>
        <w:rPr>
          <w:rStyle w:val="FootnoteReference"/>
        </w:rPr>
        <w:footnoteRef/>
      </w:r>
      <w:r>
        <w:t xml:space="preserve"> </w:t>
      </w:r>
      <w:r w:rsidR="00DD0E0A" w:rsidRPr="00266F67">
        <w:rPr>
          <w:sz w:val="20"/>
          <w:szCs w:val="20"/>
        </w:rPr>
        <w:t xml:space="preserve">Gerard Brody, (2023) </w:t>
      </w:r>
      <w:hyperlink r:id="rId27" w:history="1">
        <w:r w:rsidR="00DD0E0A" w:rsidRPr="003C1AAD">
          <w:rPr>
            <w:rStyle w:val="Hyperlink"/>
            <w:i/>
            <w:iCs/>
            <w:sz w:val="20"/>
            <w:szCs w:val="20"/>
          </w:rPr>
          <w:t>Consumer policy response to NDIS Review “What we have heard” report</w:t>
        </w:r>
      </w:hyperlink>
      <w:r w:rsidR="00DD0E0A">
        <w:rPr>
          <w:rStyle w:val="Hyperlink"/>
          <w:color w:val="auto"/>
          <w:sz w:val="20"/>
          <w:szCs w:val="20"/>
        </w:rPr>
        <w:t xml:space="preserve">. </w:t>
      </w:r>
      <w:r w:rsidR="00DD0E0A" w:rsidRPr="009D3FE6">
        <w:rPr>
          <w:rStyle w:val="Hyperlink"/>
          <w:color w:val="auto"/>
          <w:sz w:val="20"/>
          <w:szCs w:val="20"/>
          <w:u w:val="none"/>
        </w:rPr>
        <w:t>Disability Advocacy Network Australia.</w:t>
      </w:r>
      <w:r w:rsidR="00DD0E0A">
        <w:rPr>
          <w:rStyle w:val="Hyperlink"/>
          <w:color w:val="auto"/>
          <w:sz w:val="20"/>
          <w:szCs w:val="20"/>
        </w:rPr>
        <w:t xml:space="preserve"> </w:t>
      </w:r>
    </w:p>
  </w:footnote>
  <w:footnote w:id="36">
    <w:p w14:paraId="4548B98D" w14:textId="23415364" w:rsidR="009B3F09" w:rsidRDefault="009B3F09" w:rsidP="009B3F09">
      <w:pPr>
        <w:pStyle w:val="FootnoteText"/>
      </w:pPr>
      <w:r>
        <w:rPr>
          <w:rStyle w:val="FootnoteReference"/>
        </w:rPr>
        <w:footnoteRef/>
      </w:r>
      <w:r>
        <w:t xml:space="preserve"> See </w:t>
      </w:r>
      <w:hyperlink r:id="rId28" w:history="1">
        <w:r w:rsidRPr="00FB18CE">
          <w:rPr>
            <w:rStyle w:val="Hyperlink"/>
          </w:rPr>
          <w:t>Advocates on Quality and Safeguarding – April 2021</w:t>
        </w:r>
      </w:hyperlink>
      <w:r w:rsidRPr="00954472">
        <w:t>,</w:t>
      </w:r>
      <w:r>
        <w:t xml:space="preserve"> pages 5- 9. </w:t>
      </w:r>
    </w:p>
  </w:footnote>
  <w:footnote w:id="37">
    <w:p w14:paraId="65234F97" w14:textId="77777777" w:rsidR="003B35D9" w:rsidRDefault="003B35D9" w:rsidP="003B35D9">
      <w:pPr>
        <w:pStyle w:val="FootnoteText"/>
      </w:pPr>
      <w:r>
        <w:rPr>
          <w:rStyle w:val="FootnoteReference"/>
        </w:rPr>
        <w:footnoteRef/>
      </w:r>
      <w:r>
        <w:t xml:space="preserve"> </w:t>
      </w:r>
      <w:r w:rsidRPr="00DC34F0">
        <w:rPr>
          <w:shd w:val="clear" w:color="auto" w:fill="FFFFFF"/>
        </w:rPr>
        <w:t>McEwen, J., Bigby, C., &amp; Douglas, J. (2021). How leaders in day service organisations understand service quality. </w:t>
      </w:r>
      <w:r w:rsidRPr="00DC34F0">
        <w:rPr>
          <w:i/>
          <w:iCs/>
          <w:shd w:val="clear" w:color="auto" w:fill="FFFFFF"/>
        </w:rPr>
        <w:t>Research and Practice in Intellectual and Developmental Disabilities</w:t>
      </w:r>
      <w:r w:rsidRPr="00DC34F0">
        <w:rPr>
          <w:shd w:val="clear" w:color="auto" w:fill="FFFFFF"/>
        </w:rPr>
        <w:t>, 8(2), 126–134. https://doi.org/10.1080/23297018.2021.1951619</w:t>
      </w:r>
    </w:p>
  </w:footnote>
  <w:footnote w:id="38">
    <w:p w14:paraId="101DBAA3" w14:textId="18BA1426" w:rsidR="00E01E4D" w:rsidRDefault="00E01E4D">
      <w:pPr>
        <w:pStyle w:val="FootnoteText"/>
      </w:pPr>
      <w:r>
        <w:rPr>
          <w:rStyle w:val="FootnoteReference"/>
        </w:rPr>
        <w:footnoteRef/>
      </w:r>
      <w:r>
        <w:t xml:space="preserve"> </w:t>
      </w:r>
      <w:r w:rsidR="00B76AC0">
        <w:t>See</w:t>
      </w:r>
      <w:r w:rsidR="00F70D12">
        <w:t>:</w:t>
      </w:r>
      <w:r w:rsidR="00B76AC0">
        <w:t xml:space="preserve"> </w:t>
      </w:r>
      <w:hyperlink r:id="rId29" w:history="1">
        <w:r w:rsidR="00A5374A">
          <w:rPr>
            <w:rStyle w:val="Hyperlink"/>
          </w:rPr>
          <w:t>Analysing the recommendations on community visitors | Disability Advocacy Network Australia (dana.org.au)</w:t>
        </w:r>
      </w:hyperlink>
    </w:p>
  </w:footnote>
  <w:footnote w:id="39">
    <w:p w14:paraId="715DA084" w14:textId="23A077B4" w:rsidR="004C7183" w:rsidRPr="00331295" w:rsidRDefault="004C7183" w:rsidP="00331295">
      <w:pPr>
        <w:rPr>
          <w:sz w:val="20"/>
          <w:szCs w:val="20"/>
        </w:rPr>
      </w:pPr>
      <w:r>
        <w:rPr>
          <w:rStyle w:val="FootnoteReference"/>
        </w:rPr>
        <w:footnoteRef/>
      </w:r>
      <w:r>
        <w:t xml:space="preserve"> </w:t>
      </w:r>
      <w:r w:rsidR="00331295" w:rsidRPr="00266F67">
        <w:rPr>
          <w:sz w:val="20"/>
          <w:szCs w:val="20"/>
        </w:rPr>
        <w:t xml:space="preserve">Disability Advocacy Network Australia (2022) </w:t>
      </w:r>
      <w:hyperlink r:id="rId30" w:history="1">
        <w:r w:rsidR="00331295" w:rsidRPr="00C56F70">
          <w:rPr>
            <w:rStyle w:val="Hyperlink"/>
            <w:i/>
            <w:iCs/>
            <w:sz w:val="20"/>
            <w:szCs w:val="20"/>
          </w:rPr>
          <w:t>Independent disability advocacy – DANA submission to the Disability Royal Commission</w:t>
        </w:r>
      </w:hyperlink>
      <w:r w:rsidR="00331295" w:rsidRPr="00266F67">
        <w:rPr>
          <w:sz w:val="20"/>
          <w:szCs w:val="20"/>
        </w:rPr>
        <w:t>.</w:t>
      </w:r>
    </w:p>
  </w:footnote>
  <w:footnote w:id="40">
    <w:p w14:paraId="01E76E7A" w14:textId="77777777" w:rsidR="00647945" w:rsidRDefault="00647945" w:rsidP="00647945">
      <w:r>
        <w:rPr>
          <w:rStyle w:val="FootnoteReference"/>
        </w:rPr>
        <w:footnoteRef/>
      </w:r>
      <w:r>
        <w:t xml:space="preserve"> </w:t>
      </w:r>
      <w:r>
        <w:rPr>
          <w:sz w:val="20"/>
          <w:szCs w:val="20"/>
        </w:rPr>
        <w:t xml:space="preserve">Laura Davy, Molly Saunders and DANA (2023) </w:t>
      </w:r>
      <w:hyperlink r:id="rId31" w:history="1">
        <w:hyperlink r:id="rId32" w:history="1">
          <w:r w:rsidRPr="007C4D6F">
            <w:rPr>
              <w:rStyle w:val="Hyperlink"/>
              <w:i/>
              <w:iCs/>
              <w:sz w:val="20"/>
              <w:szCs w:val="20"/>
            </w:rPr>
            <w:t>Quality and Safety</w:t>
          </w:r>
        </w:hyperlink>
      </w:hyperlink>
      <w:r>
        <w:rPr>
          <w:sz w:val="20"/>
          <w:szCs w:val="20"/>
        </w:rPr>
        <w:t xml:space="preserve"> – Discussion paper for NDIS Review engagement.  </w:t>
      </w:r>
      <w:r w:rsidRPr="00266F67">
        <w:rPr>
          <w:sz w:val="20"/>
          <w:szCs w:val="20"/>
        </w:rPr>
        <w:t xml:space="preserve">Disability Advocacy Network Australia.  </w:t>
      </w:r>
    </w:p>
  </w:footnote>
  <w:footnote w:id="41">
    <w:p w14:paraId="710B4993" w14:textId="77777777" w:rsidR="003B35D9" w:rsidRDefault="003B35D9" w:rsidP="003B35D9">
      <w:pPr>
        <w:pStyle w:val="FootnoteText"/>
      </w:pPr>
      <w:r>
        <w:rPr>
          <w:rStyle w:val="FootnoteReference"/>
        </w:rPr>
        <w:footnoteRef/>
      </w:r>
      <w:r>
        <w:t xml:space="preserve"> See </w:t>
      </w:r>
      <w:hyperlink r:id="rId33" w:history="1">
        <w:r w:rsidRPr="00091EE4">
          <w:rPr>
            <w:rStyle w:val="Hyperlink"/>
          </w:rPr>
          <w:t>Advocates on Quality and Safeguarding – April 2021</w:t>
        </w:r>
      </w:hyperlink>
      <w:r w:rsidRPr="00954472">
        <w:t>,</w:t>
      </w:r>
      <w:r>
        <w:t xml:space="preserve"> pages 2- 5. </w:t>
      </w:r>
      <w:r>
        <w:rPr>
          <w:rStyle w:val="Hyperlink"/>
        </w:rPr>
        <w:t xml:space="preserve"> </w:t>
      </w:r>
    </w:p>
  </w:footnote>
  <w:footnote w:id="42">
    <w:p w14:paraId="3F4C96C8" w14:textId="77777777" w:rsidR="005704A3" w:rsidRDefault="005704A3" w:rsidP="005704A3">
      <w:pPr>
        <w:pStyle w:val="FootnoteText"/>
      </w:pPr>
      <w:r>
        <w:rPr>
          <w:rStyle w:val="FootnoteReference"/>
        </w:rPr>
        <w:footnoteRef/>
      </w:r>
      <w:r>
        <w:t xml:space="preserve"> Joint Standing Committee on the National Disability Insurance Scheme, </w:t>
      </w:r>
      <w:hyperlink r:id="rId34" w:history="1">
        <w:r w:rsidRPr="00252313">
          <w:rPr>
            <w:rStyle w:val="Hyperlink"/>
          </w:rPr>
          <w:t>NDIS Quality and Safeguards Commission</w:t>
        </w:r>
      </w:hyperlink>
      <w:r>
        <w:t>, Chapter 9 (Australian Parliament).</w:t>
      </w:r>
    </w:p>
  </w:footnote>
  <w:footnote w:id="43">
    <w:p w14:paraId="78415E81" w14:textId="49A724B6" w:rsidR="005704A3" w:rsidRDefault="005704A3" w:rsidP="005704A3">
      <w:pPr>
        <w:pStyle w:val="FootnoteText"/>
      </w:pPr>
      <w:r>
        <w:rPr>
          <w:rStyle w:val="FootnoteReference"/>
        </w:rPr>
        <w:footnoteRef/>
      </w:r>
      <w:r>
        <w:t xml:space="preserve"> </w:t>
      </w:r>
      <w:r w:rsidR="00071228">
        <w:t>Community and Public Sector Union (202) Inquiry into the NDIS Quality and Safeguards Commission – Submission to Joint Standing Committee on the National Disability Insurance Scheme</w:t>
      </w:r>
      <w:r w:rsidR="00C70597">
        <w:t xml:space="preserve">, p10. </w:t>
      </w:r>
    </w:p>
  </w:footnote>
  <w:footnote w:id="44">
    <w:p w14:paraId="151AF196" w14:textId="77777777" w:rsidR="00647945" w:rsidRDefault="00647945" w:rsidP="00647945">
      <w:pPr>
        <w:pStyle w:val="FootnoteText"/>
      </w:pPr>
      <w:r>
        <w:rPr>
          <w:rStyle w:val="FootnoteReference"/>
        </w:rPr>
        <w:footnoteRef/>
      </w:r>
      <w:r>
        <w:t xml:space="preserve"> </w:t>
      </w:r>
      <w:hyperlink r:id="rId35" w:history="1">
        <w:r>
          <w:rPr>
            <w:rStyle w:val="Hyperlink"/>
          </w:rPr>
          <w:t>Disability complaints processes need major overhaul - The University of Sydney</w:t>
        </w:r>
      </w:hyperlink>
      <w:r>
        <w:t xml:space="preserve"> - Dinesh Wadiwel, Claire Spivakovsky, Linda Steele (2022) </w:t>
      </w:r>
      <w:r w:rsidRPr="005F2E66">
        <w:rPr>
          <w:i/>
          <w:iCs/>
        </w:rPr>
        <w:t>Complaint mechanisms: Reporting pathways for violence, abuse, neglect and exploitation</w:t>
      </w:r>
      <w:r>
        <w:t xml:space="preserve"> - Research Report commissioned by the Royal Commission into Violence, Abuse, Neglect and Exploitation of People with Disability. </w:t>
      </w:r>
    </w:p>
  </w:footnote>
  <w:footnote w:id="45">
    <w:p w14:paraId="45B2D62B" w14:textId="615439BC" w:rsidR="00647945" w:rsidRDefault="00647945" w:rsidP="00D40722">
      <w:r>
        <w:rPr>
          <w:rStyle w:val="FootnoteReference"/>
        </w:rPr>
        <w:footnoteRef/>
      </w:r>
      <w:r>
        <w:t xml:space="preserve"> </w:t>
      </w:r>
      <w:r w:rsidR="00D40722" w:rsidRPr="00266F67">
        <w:rPr>
          <w:sz w:val="20"/>
          <w:szCs w:val="20"/>
        </w:rPr>
        <w:t xml:space="preserve">Gerard Brody, (2023) </w:t>
      </w:r>
      <w:hyperlink r:id="rId36" w:history="1">
        <w:r w:rsidR="00D40722" w:rsidRPr="003C1AAD">
          <w:rPr>
            <w:rStyle w:val="Hyperlink"/>
            <w:i/>
            <w:iCs/>
            <w:sz w:val="20"/>
            <w:szCs w:val="20"/>
          </w:rPr>
          <w:t>Consumer policy response to NDIS Review “What we have heard” report</w:t>
        </w:r>
      </w:hyperlink>
      <w:r w:rsidR="00D40722">
        <w:rPr>
          <w:rStyle w:val="Hyperlink"/>
          <w:color w:val="auto"/>
          <w:sz w:val="20"/>
          <w:szCs w:val="20"/>
        </w:rPr>
        <w:t xml:space="preserve">. </w:t>
      </w:r>
      <w:r w:rsidR="00D40722" w:rsidRPr="00D40722">
        <w:rPr>
          <w:rStyle w:val="Hyperlink"/>
          <w:color w:val="auto"/>
          <w:sz w:val="20"/>
          <w:szCs w:val="20"/>
          <w:u w:val="none"/>
        </w:rPr>
        <w:t>Disability Advocacy Network Australia.</w:t>
      </w:r>
      <w:r w:rsidR="00D40722">
        <w:rPr>
          <w:rStyle w:val="Hyperlink"/>
          <w:color w:val="auto"/>
          <w:sz w:val="20"/>
          <w:szCs w:val="20"/>
        </w:rPr>
        <w:t xml:space="preserve"> </w:t>
      </w:r>
    </w:p>
  </w:footnote>
  <w:footnote w:id="46">
    <w:p w14:paraId="3AE198A5" w14:textId="77777777" w:rsidR="00D40722" w:rsidRPr="00520E97" w:rsidRDefault="005F445E" w:rsidP="00D40722">
      <w:pPr>
        <w:rPr>
          <w:rStyle w:val="Hyperlink"/>
          <w:sz w:val="20"/>
          <w:szCs w:val="20"/>
        </w:rPr>
      </w:pPr>
      <w:r>
        <w:rPr>
          <w:rStyle w:val="FootnoteReference"/>
        </w:rPr>
        <w:footnoteRef/>
      </w:r>
      <w:r>
        <w:t xml:space="preserve"> </w:t>
      </w:r>
      <w:r w:rsidR="00D40722" w:rsidRPr="00266F67">
        <w:rPr>
          <w:sz w:val="20"/>
          <w:szCs w:val="20"/>
        </w:rPr>
        <w:t xml:space="preserve">Gerard Brody, (2023) </w:t>
      </w:r>
      <w:hyperlink r:id="rId37" w:history="1">
        <w:r w:rsidR="00D40722" w:rsidRPr="003C1AAD">
          <w:rPr>
            <w:rStyle w:val="Hyperlink"/>
            <w:i/>
            <w:iCs/>
            <w:sz w:val="20"/>
            <w:szCs w:val="20"/>
          </w:rPr>
          <w:t>Consumer policy response to NDIS Review “What we have heard” report</w:t>
        </w:r>
      </w:hyperlink>
      <w:r w:rsidR="00D40722">
        <w:rPr>
          <w:rStyle w:val="Hyperlink"/>
          <w:color w:val="auto"/>
          <w:sz w:val="20"/>
          <w:szCs w:val="20"/>
        </w:rPr>
        <w:t xml:space="preserve">. </w:t>
      </w:r>
      <w:r w:rsidR="00D40722" w:rsidRPr="00D40722">
        <w:rPr>
          <w:rStyle w:val="Hyperlink"/>
          <w:color w:val="auto"/>
          <w:sz w:val="20"/>
          <w:szCs w:val="20"/>
          <w:u w:val="none"/>
        </w:rPr>
        <w:t>Disability Advocacy Network Australia.</w:t>
      </w:r>
      <w:r w:rsidR="00D40722">
        <w:rPr>
          <w:rStyle w:val="Hyperlink"/>
          <w:color w:val="auto"/>
          <w:sz w:val="20"/>
          <w:szCs w:val="20"/>
        </w:rPr>
        <w:t xml:space="preserve"> </w:t>
      </w:r>
    </w:p>
    <w:p w14:paraId="395B350C" w14:textId="59E7CA6A" w:rsidR="005F445E" w:rsidRDefault="000526C6" w:rsidP="00D40722">
      <w:r w:rsidRPr="00266F67">
        <w:rPr>
          <w:sz w:val="20"/>
          <w:szCs w:val="20"/>
        </w:rPr>
        <w:t xml:space="preserve">Disability Advocacy Network Australia (2023) </w:t>
      </w:r>
      <w:hyperlink r:id="rId38" w:history="1">
        <w:r w:rsidRPr="00183972">
          <w:rPr>
            <w:rStyle w:val="Hyperlink"/>
            <w:i/>
            <w:iCs/>
            <w:sz w:val="20"/>
            <w:szCs w:val="20"/>
          </w:rPr>
          <w:t>NDIS Quality and Safeguarding Framework issues paper – DANA Submission to the NDIS Review</w:t>
        </w:r>
      </w:hyperlink>
      <w:r>
        <w:rPr>
          <w:sz w:val="20"/>
          <w:szCs w:val="20"/>
        </w:rPr>
        <w:t>.</w:t>
      </w:r>
    </w:p>
  </w:footnote>
  <w:footnote w:id="47">
    <w:p w14:paraId="1A18405C" w14:textId="25BBF8AB" w:rsidR="00D75E38" w:rsidRDefault="00D75E38" w:rsidP="00DC34F0">
      <w:pPr>
        <w:pStyle w:val="FootnoteText"/>
        <w:spacing w:line="276" w:lineRule="auto"/>
      </w:pPr>
      <w:r>
        <w:rPr>
          <w:rStyle w:val="FootnoteReference"/>
        </w:rPr>
        <w:footnoteRef/>
      </w:r>
      <w:r>
        <w:t xml:space="preserve"> Despite </w:t>
      </w:r>
      <w:r w:rsidR="00CA1763">
        <w:t>the Quality and Sa</w:t>
      </w:r>
      <w:r w:rsidR="001F6FCF">
        <w:t>feguarding Commission</w:t>
      </w:r>
      <w:r w:rsidR="005E44B7">
        <w:t xml:space="preserve"> housing the multiple</w:t>
      </w:r>
      <w:r w:rsidR="001327CB">
        <w:t xml:space="preserve"> functions of </w:t>
      </w:r>
      <w:r w:rsidR="00572055">
        <w:t>registration, monitoring</w:t>
      </w:r>
      <w:r w:rsidR="001B67DF">
        <w:t xml:space="preserve"> </w:t>
      </w:r>
      <w:r w:rsidR="00E7453A">
        <w:t>restrictive practices</w:t>
      </w:r>
      <w:r w:rsidR="00D14AD9">
        <w:t xml:space="preserve"> and adherence to</w:t>
      </w:r>
      <w:r w:rsidR="00A26F5E">
        <w:t xml:space="preserve"> practice </w:t>
      </w:r>
      <w:r w:rsidR="008325D8">
        <w:t>sta</w:t>
      </w:r>
      <w:r w:rsidR="00D14AD9">
        <w:t xml:space="preserve">ndards and </w:t>
      </w:r>
      <w:r w:rsidR="00B63875">
        <w:t>the code of conduct, safeguarding, complaints and reportable incidents</w:t>
      </w:r>
      <w:r w:rsidR="00994A4F">
        <w:t xml:space="preserve">, there has not been effective information sharing internally between the different arms of the Commission. </w:t>
      </w:r>
      <w:r w:rsidR="007E0915">
        <w:t>There would greater benefit in these functions being separated</w:t>
      </w:r>
      <w:r w:rsidR="00D46C7C">
        <w:t xml:space="preserve"> to independent</w:t>
      </w:r>
      <w:r w:rsidR="003B6E2B">
        <w:t>ly</w:t>
      </w:r>
      <w:r w:rsidR="00D46C7C">
        <w:t xml:space="preserve"> focus on </w:t>
      </w:r>
      <w:r w:rsidR="003B6E2B">
        <w:t>their task,</w:t>
      </w:r>
      <w:r w:rsidR="007E0915">
        <w:t xml:space="preserve"> </w:t>
      </w:r>
      <w:r w:rsidR="00FD043B">
        <w:t>with effective linkages</w:t>
      </w:r>
      <w:r w:rsidR="003B6E2B">
        <w:t xml:space="preserve"> working</w:t>
      </w:r>
      <w:r w:rsidR="00FD043B">
        <w:t xml:space="preserve"> to raise alerts</w:t>
      </w:r>
      <w:r w:rsidR="00B12B51">
        <w:t xml:space="preserve"> </w:t>
      </w:r>
      <w:r w:rsidR="00F175E4">
        <w:t>f</w:t>
      </w:r>
      <w:r w:rsidR="00032D2C">
        <w:t xml:space="preserve">or needed interventions </w:t>
      </w:r>
      <w:r w:rsidR="00B12B51">
        <w:t>and</w:t>
      </w:r>
      <w:r w:rsidR="001726BD">
        <w:t xml:space="preserve"> guide </w:t>
      </w:r>
      <w:r w:rsidR="00F622EA">
        <w:t xml:space="preserve">systemic </w:t>
      </w:r>
      <w:r w:rsidR="00F175E4">
        <w:t>improvements</w:t>
      </w:r>
      <w:r w:rsidR="0083083B">
        <w:t xml:space="preserve"> in each other’s work</w:t>
      </w:r>
      <w:r w:rsidR="00F175E4">
        <w:t xml:space="preserve">. </w:t>
      </w:r>
    </w:p>
  </w:footnote>
  <w:footnote w:id="48">
    <w:p w14:paraId="4E56440D" w14:textId="77777777" w:rsidR="00683C6B" w:rsidRPr="0063425D" w:rsidRDefault="00683C6B" w:rsidP="00683C6B">
      <w:pPr>
        <w:pStyle w:val="FootnoteText"/>
      </w:pPr>
      <w:r w:rsidRPr="0063425D">
        <w:rPr>
          <w:rStyle w:val="FootnoteReference"/>
        </w:rPr>
        <w:footnoteRef/>
      </w:r>
      <w:r w:rsidRPr="0063425D">
        <w:t xml:space="preserve"> Disability Advocacy Network Australia (2023) </w:t>
      </w:r>
      <w:hyperlink r:id="rId39" w:history="1">
        <w:r w:rsidRPr="0063425D">
          <w:rPr>
            <w:rStyle w:val="Hyperlink"/>
          </w:rPr>
          <w:t>A strong sustainable future: addressing capacity shortfalls for a strengthened disability advocacy sector</w:t>
        </w:r>
      </w:hyperlink>
      <w:r w:rsidRPr="0063425D">
        <w:t>.</w:t>
      </w:r>
    </w:p>
  </w:footnote>
  <w:footnote w:id="49">
    <w:p w14:paraId="5E7D7E63" w14:textId="77777777" w:rsidR="00683C6B" w:rsidRPr="0063425D" w:rsidRDefault="00683C6B" w:rsidP="00683C6B">
      <w:pPr>
        <w:pStyle w:val="FootnoteText"/>
      </w:pPr>
      <w:r w:rsidRPr="0063425D">
        <w:rPr>
          <w:rStyle w:val="FootnoteReference"/>
        </w:rPr>
        <w:footnoteRef/>
      </w:r>
      <w:r w:rsidRPr="0063425D">
        <w:t xml:space="preserve"> See: </w:t>
      </w:r>
      <w:hyperlink r:id="rId40" w:history="1">
        <w:r w:rsidRPr="0063425D">
          <w:rPr>
            <w:rStyle w:val="Hyperlink"/>
          </w:rPr>
          <w:t>Spotlight on Advocacy | Disability Advocacy Network Australia (dana.org.au)</w:t>
        </w:r>
      </w:hyperlink>
    </w:p>
  </w:footnote>
  <w:footnote w:id="50">
    <w:p w14:paraId="33E31471" w14:textId="77777777" w:rsidR="00E4296B" w:rsidRDefault="00E4296B" w:rsidP="00E4296B">
      <w:pPr>
        <w:rPr>
          <w:sz w:val="20"/>
          <w:szCs w:val="20"/>
        </w:rPr>
      </w:pPr>
      <w:r w:rsidRPr="00AC211B">
        <w:rPr>
          <w:rStyle w:val="FootnoteReference"/>
          <w:sz w:val="20"/>
          <w:szCs w:val="20"/>
        </w:rPr>
        <w:footnoteRef/>
      </w:r>
      <w:r>
        <w:t xml:space="preserve"> </w:t>
      </w:r>
      <w:r w:rsidRPr="00612350">
        <w:rPr>
          <w:sz w:val="20"/>
          <w:szCs w:val="20"/>
        </w:rPr>
        <w:t xml:space="preserve">Disability Advocacy Network Australia (2022) </w:t>
      </w:r>
      <w:hyperlink r:id="rId41" w:history="1">
        <w:r w:rsidRPr="00612350">
          <w:rPr>
            <w:rStyle w:val="Hyperlink"/>
            <w:sz w:val="20"/>
            <w:szCs w:val="20"/>
          </w:rPr>
          <w:t>Independent disability advocacy – DANA submission to the Disability Royal Commission</w:t>
        </w:r>
      </w:hyperlink>
      <w:r w:rsidRPr="00612350">
        <w:rPr>
          <w:sz w:val="20"/>
          <w:szCs w:val="20"/>
        </w:rPr>
        <w:t>.</w:t>
      </w:r>
    </w:p>
    <w:p w14:paraId="299406F9" w14:textId="77777777" w:rsidR="00E4296B" w:rsidRDefault="00E4296B" w:rsidP="00E4296B">
      <w:pPr>
        <w:rPr>
          <w:sz w:val="20"/>
          <w:szCs w:val="20"/>
        </w:rPr>
      </w:pPr>
      <w:r w:rsidRPr="00612350">
        <w:rPr>
          <w:sz w:val="20"/>
          <w:szCs w:val="20"/>
        </w:rPr>
        <w:t xml:space="preserve">Disability Advocacy Network Australia (2023) </w:t>
      </w:r>
      <w:hyperlink r:id="rId42" w:history="1">
        <w:r w:rsidRPr="00612350">
          <w:rPr>
            <w:rStyle w:val="Hyperlink"/>
            <w:sz w:val="20"/>
            <w:szCs w:val="20"/>
          </w:rPr>
          <w:t>A strong sustainable future: addressing capacity shortfalls for a strengthened disability advocacy sector</w:t>
        </w:r>
      </w:hyperlink>
      <w:r w:rsidRPr="00612350">
        <w:rPr>
          <w:sz w:val="20"/>
          <w:szCs w:val="20"/>
        </w:rPr>
        <w:t>.</w:t>
      </w:r>
    </w:p>
    <w:p w14:paraId="2EDC42B8" w14:textId="77777777" w:rsidR="00E4296B" w:rsidRDefault="00E4296B" w:rsidP="00E4296B">
      <w:r w:rsidRPr="00612350">
        <w:rPr>
          <w:sz w:val="20"/>
          <w:szCs w:val="20"/>
        </w:rPr>
        <w:t>Disability Advocacy Service (Alice Spring, NT) input about advocacy in central Australia, 2023 (received by DANA February 2024).</w:t>
      </w:r>
    </w:p>
  </w:footnote>
  <w:footnote w:id="51">
    <w:p w14:paraId="0F6689BD" w14:textId="1A8AAB8B" w:rsidR="00683C6B" w:rsidRPr="0063425D" w:rsidRDefault="00683C6B" w:rsidP="00683C6B">
      <w:pPr>
        <w:pStyle w:val="FootnoteText"/>
      </w:pPr>
      <w:r w:rsidRPr="0063425D">
        <w:rPr>
          <w:rStyle w:val="FootnoteReference"/>
        </w:rPr>
        <w:footnoteRef/>
      </w:r>
      <w:r w:rsidRPr="0063425D">
        <w:t xml:space="preserve"> See</w:t>
      </w:r>
      <w:r w:rsidR="00894871">
        <w:t xml:space="preserve"> sector</w:t>
      </w:r>
      <w:r w:rsidRPr="0063425D">
        <w:t xml:space="preserve"> campaign: </w:t>
      </w:r>
      <w:hyperlink r:id="rId43" w:history="1">
        <w:r w:rsidRPr="0063425D">
          <w:rPr>
            <w:rStyle w:val="Hyperlink"/>
          </w:rPr>
          <w:t>SPEAK UP for independent advocacy (speakupadvocacy.com.au)</w:t>
        </w:r>
      </w:hyperlink>
    </w:p>
  </w:footnote>
  <w:footnote w:id="52">
    <w:p w14:paraId="6F47F9B9" w14:textId="6D52570A" w:rsidR="00AC7767" w:rsidRPr="00FE28B6" w:rsidRDefault="00AC7767" w:rsidP="00AC7767">
      <w:pPr>
        <w:autoSpaceDE w:val="0"/>
        <w:autoSpaceDN w:val="0"/>
        <w:adjustRightInd w:val="0"/>
        <w:rPr>
          <w:lang w:val="en-US"/>
        </w:rPr>
      </w:pPr>
      <w:r w:rsidRPr="00FE28B6">
        <w:rPr>
          <w:rStyle w:val="FootnoteReference"/>
          <w:sz w:val="20"/>
          <w:szCs w:val="20"/>
        </w:rPr>
        <w:footnoteRef/>
      </w:r>
      <w:r w:rsidRPr="00FE28B6">
        <w:rPr>
          <w:sz w:val="20"/>
          <w:szCs w:val="20"/>
        </w:rPr>
        <w:t xml:space="preserve"> See</w:t>
      </w:r>
      <w:r w:rsidR="00062041">
        <w:rPr>
          <w:sz w:val="20"/>
          <w:szCs w:val="20"/>
        </w:rPr>
        <w:t xml:space="preserve"> </w:t>
      </w:r>
      <w:r w:rsidR="00062041" w:rsidRPr="00156E1B">
        <w:rPr>
          <w:i/>
          <w:iCs/>
          <w:sz w:val="20"/>
          <w:szCs w:val="20"/>
        </w:rPr>
        <w:t>N</w:t>
      </w:r>
      <w:r w:rsidR="006E2571" w:rsidRPr="00156E1B">
        <w:rPr>
          <w:i/>
          <w:iCs/>
          <w:sz w:val="20"/>
          <w:szCs w:val="20"/>
        </w:rPr>
        <w:t>ational Disability Insurance Scheme Act 2013</w:t>
      </w:r>
      <w:r w:rsidR="006E2571">
        <w:rPr>
          <w:sz w:val="20"/>
          <w:szCs w:val="20"/>
        </w:rPr>
        <w:t>,</w:t>
      </w:r>
      <w:r w:rsidR="00AC211B">
        <w:rPr>
          <w:sz w:val="20"/>
          <w:szCs w:val="20"/>
        </w:rPr>
        <w:t xml:space="preserve"> </w:t>
      </w:r>
      <w:r w:rsidR="006E2571">
        <w:rPr>
          <w:sz w:val="20"/>
          <w:szCs w:val="20"/>
        </w:rPr>
        <w:t>s</w:t>
      </w:r>
      <w:r w:rsidR="00AC211B">
        <w:rPr>
          <w:sz w:val="20"/>
          <w:szCs w:val="20"/>
        </w:rPr>
        <w:t>73Z</w:t>
      </w:r>
      <w:r w:rsidR="000D6968">
        <w:rPr>
          <w:sz w:val="20"/>
          <w:szCs w:val="20"/>
        </w:rPr>
        <w:t xml:space="preserve"> on Reportable incidents</w:t>
      </w:r>
      <w:r w:rsidR="00062041">
        <w:rPr>
          <w:sz w:val="20"/>
          <w:szCs w:val="20"/>
        </w:rPr>
        <w:t xml:space="preserve"> and</w:t>
      </w:r>
      <w:r w:rsidRPr="00FE28B6">
        <w:rPr>
          <w:sz w:val="20"/>
          <w:szCs w:val="20"/>
        </w:rPr>
        <w:t xml:space="preserve"> </w:t>
      </w:r>
      <w:r w:rsidR="006E2571">
        <w:rPr>
          <w:sz w:val="20"/>
          <w:szCs w:val="20"/>
        </w:rPr>
        <w:t>s</w:t>
      </w:r>
      <w:r w:rsidR="00D27367">
        <w:rPr>
          <w:sz w:val="20"/>
          <w:szCs w:val="20"/>
        </w:rPr>
        <w:t>73W on complaints m</w:t>
      </w:r>
      <w:r w:rsidRPr="00FE28B6">
        <w:rPr>
          <w:sz w:val="20"/>
          <w:szCs w:val="20"/>
        </w:rPr>
        <w:t>a</w:t>
      </w:r>
      <w:r w:rsidR="000B5344">
        <w:rPr>
          <w:sz w:val="20"/>
          <w:szCs w:val="20"/>
        </w:rPr>
        <w:t xml:space="preserve">nagement </w:t>
      </w:r>
      <w:r w:rsidR="00863E0E">
        <w:rPr>
          <w:sz w:val="20"/>
          <w:szCs w:val="20"/>
        </w:rPr>
        <w:t xml:space="preserve">and resolution </w:t>
      </w:r>
      <w:r w:rsidRPr="00FE28B6">
        <w:rPr>
          <w:sz w:val="20"/>
          <w:szCs w:val="20"/>
        </w:rPr>
        <w:t xml:space="preserve">o </w:t>
      </w:r>
      <w:hyperlink r:id="rId44" w:anchor="paragraph-id-2711" w:history="1">
        <w:r w:rsidRPr="00F30F26">
          <w:rPr>
            <w:rStyle w:val="Hyperlink"/>
            <w:sz w:val="20"/>
            <w:szCs w:val="20"/>
          </w:rPr>
          <w:t>NDIS practice standards | NDIS Quality and Safeguards Commission (ndiscommission.gov.au)</w:t>
        </w:r>
      </w:hyperlink>
      <w:r>
        <w:rPr>
          <w:sz w:val="20"/>
          <w:szCs w:val="20"/>
        </w:rPr>
        <w:t xml:space="preserve"> </w:t>
      </w:r>
      <w:r w:rsidRPr="00FE28B6">
        <w:rPr>
          <w:sz w:val="20"/>
          <w:szCs w:val="20"/>
        </w:rPr>
        <w:t xml:space="preserve">These standards include three indicators that mention the right to access advocates under the outcome headings of ‘Independence and informed choice’, ‘Violence, Abuse, Neglect, Exploitation and Discrimination’, and ‘Feedback and Complaints Management’, including some mention of providing information about that right. </w:t>
      </w:r>
    </w:p>
  </w:footnote>
  <w:footnote w:id="53">
    <w:p w14:paraId="415BE2B5" w14:textId="0F86ACD9" w:rsidR="00A84980" w:rsidRDefault="00A84980">
      <w:pPr>
        <w:pStyle w:val="FootnoteText"/>
      </w:pPr>
      <w:r>
        <w:rPr>
          <w:rStyle w:val="FootnoteReference"/>
        </w:rPr>
        <w:footnoteRef/>
      </w:r>
      <w:r>
        <w:t xml:space="preserve"> </w:t>
      </w:r>
      <w:r w:rsidRPr="00A84980">
        <w:t>Disability Services and Inclusion (Complaints and Incidents Management) Rules 2023</w:t>
      </w:r>
      <w:r w:rsidR="00CA2560">
        <w:t xml:space="preserve"> </w:t>
      </w:r>
    </w:p>
  </w:footnote>
  <w:footnote w:id="54">
    <w:p w14:paraId="37E074E8" w14:textId="242F7418" w:rsidR="00DD258C" w:rsidRPr="0014226F" w:rsidRDefault="00DD258C" w:rsidP="0014226F">
      <w:pPr>
        <w:rPr>
          <w:rFonts w:eastAsia="Calibri" w:cs="Arial"/>
          <w:sz w:val="20"/>
          <w:szCs w:val="24"/>
        </w:rPr>
      </w:pPr>
      <w:r>
        <w:rPr>
          <w:rStyle w:val="FootnoteReference"/>
        </w:rPr>
        <w:footnoteRef/>
      </w:r>
      <w:r>
        <w:t xml:space="preserve"> </w:t>
      </w:r>
      <w:r w:rsidR="0014226F" w:rsidRPr="0090397B">
        <w:rPr>
          <w:rFonts w:eastAsia="Calibri" w:cs="Arial"/>
          <w:sz w:val="20"/>
          <w:szCs w:val="24"/>
        </w:rPr>
        <w:t xml:space="preserve">Disability Advocacy Network Australia (2022) </w:t>
      </w:r>
      <w:hyperlink r:id="rId45" w:history="1">
        <w:r w:rsidR="0014226F" w:rsidRPr="00ED0164">
          <w:rPr>
            <w:rStyle w:val="Hyperlink"/>
            <w:rFonts w:eastAsia="Calibri" w:cs="Arial"/>
            <w:i/>
            <w:iCs/>
            <w:sz w:val="20"/>
            <w:szCs w:val="24"/>
          </w:rPr>
          <w:t>Rights, Safety, Quality – Voices of Advocacy</w:t>
        </w:r>
      </w:hyperlink>
      <w:r w:rsidR="0014226F" w:rsidRPr="0090397B">
        <w:rPr>
          <w:rFonts w:eastAsia="Calibri" w:cs="Arial"/>
          <w:sz w:val="20"/>
          <w:szCs w:val="24"/>
        </w:rPr>
        <w:t>.</w:t>
      </w:r>
    </w:p>
  </w:footnote>
  <w:footnote w:id="55">
    <w:p w14:paraId="4F15B764" w14:textId="219B2A6A" w:rsidR="009F215B" w:rsidRDefault="009F215B">
      <w:pPr>
        <w:pStyle w:val="FootnoteText"/>
      </w:pPr>
      <w:r>
        <w:rPr>
          <w:rStyle w:val="FootnoteReference"/>
        </w:rPr>
        <w:footnoteRef/>
      </w:r>
      <w:r>
        <w:t xml:space="preserve"> Christine Regan </w:t>
      </w:r>
      <w:r w:rsidR="008F169A">
        <w:t xml:space="preserve">(2013) </w:t>
      </w:r>
      <w:r w:rsidR="008F169A" w:rsidRPr="005A1D90">
        <w:rPr>
          <w:i/>
          <w:iCs/>
        </w:rPr>
        <w:t xml:space="preserve">The importance </w:t>
      </w:r>
      <w:r w:rsidR="00C465D4" w:rsidRPr="005A1D90">
        <w:rPr>
          <w:i/>
          <w:iCs/>
        </w:rPr>
        <w:t>of Independent Advocacy and Independent Information in a Person-Centred World</w:t>
      </w:r>
      <w:r w:rsidR="00C465D4">
        <w:t xml:space="preserve"> </w:t>
      </w:r>
      <w:r w:rsidR="005A1D90">
        <w:t xml:space="preserve">– Presentation to Carers NSW Conference, 15 March 2013. </w:t>
      </w:r>
    </w:p>
  </w:footnote>
  <w:footnote w:id="56">
    <w:p w14:paraId="6057D0CE" w14:textId="09A8169A" w:rsidR="00611A74" w:rsidRDefault="00611A74" w:rsidP="00611A74">
      <w:pPr>
        <w:pStyle w:val="FootnoteText"/>
      </w:pPr>
      <w:r>
        <w:rPr>
          <w:rStyle w:val="FootnoteReference"/>
        </w:rPr>
        <w:footnoteRef/>
      </w:r>
      <w:r>
        <w:t xml:space="preserve"> </w:t>
      </w:r>
      <w:r w:rsidRPr="006A2073">
        <w:rPr>
          <w:rStyle w:val="cf01"/>
          <w:rFonts w:ascii="Helvetica" w:hAnsi="Helvetica" w:cs="Helvetica"/>
          <w:sz w:val="20"/>
          <w:szCs w:val="20"/>
        </w:rPr>
        <w:t xml:space="preserve">Carey, G., E. Malbon. </w:t>
      </w:r>
      <w:r w:rsidR="001C54C3">
        <w:rPr>
          <w:rStyle w:val="cf01"/>
          <w:rFonts w:ascii="Helvetica" w:hAnsi="Helvetica" w:cs="Helvetica"/>
          <w:sz w:val="20"/>
          <w:szCs w:val="20"/>
        </w:rPr>
        <w:t>(</w:t>
      </w:r>
      <w:r w:rsidRPr="006A2073">
        <w:rPr>
          <w:rStyle w:val="cf11"/>
          <w:rFonts w:ascii="Helvetica" w:hAnsi="Helvetica" w:cs="Helvetica"/>
          <w:sz w:val="20"/>
          <w:szCs w:val="20"/>
        </w:rPr>
        <w:t>2020</w:t>
      </w:r>
      <w:r w:rsidR="001C54C3">
        <w:rPr>
          <w:rStyle w:val="cf01"/>
          <w:rFonts w:ascii="Helvetica" w:hAnsi="Helvetica" w:cs="Helvetica"/>
          <w:sz w:val="20"/>
          <w:szCs w:val="20"/>
        </w:rPr>
        <w:t>)</w:t>
      </w:r>
      <w:r w:rsidRPr="006A2073">
        <w:rPr>
          <w:rStyle w:val="cf01"/>
          <w:rFonts w:ascii="Helvetica" w:hAnsi="Helvetica" w:cs="Helvetica"/>
          <w:sz w:val="20"/>
          <w:szCs w:val="20"/>
        </w:rPr>
        <w:t xml:space="preserve"> “Information Sharing as Market Stewardship in the NDIS [Internet].” Centre for Social Impact, UNSW Sydney. </w:t>
      </w:r>
    </w:p>
  </w:footnote>
  <w:footnote w:id="57">
    <w:p w14:paraId="3401070D" w14:textId="5A93CB8D" w:rsidR="00AB507F" w:rsidRDefault="00AB507F" w:rsidP="00BD37FA">
      <w:r>
        <w:rPr>
          <w:rStyle w:val="FootnoteReference"/>
        </w:rPr>
        <w:footnoteRef/>
      </w:r>
      <w:r>
        <w:t xml:space="preserve"> </w:t>
      </w:r>
      <w:r w:rsidR="00E1777D" w:rsidRPr="00F701FF">
        <w:rPr>
          <w:sz w:val="20"/>
          <w:szCs w:val="20"/>
        </w:rPr>
        <w:t xml:space="preserve">Sue Olney and DANA (2023). </w:t>
      </w:r>
      <w:hyperlink r:id="rId46" w:history="1">
        <w:r w:rsidR="00E1777D" w:rsidRPr="00EA5547">
          <w:rPr>
            <w:rStyle w:val="Hyperlink"/>
            <w:i/>
            <w:iCs/>
            <w:sz w:val="20"/>
            <w:szCs w:val="20"/>
          </w:rPr>
          <w:t>NDIS Review: Mainstream and Tier 2</w:t>
        </w:r>
      </w:hyperlink>
      <w:r w:rsidR="00E1777D" w:rsidRPr="00C72649">
        <w:rPr>
          <w:sz w:val="20"/>
          <w:szCs w:val="20"/>
        </w:rPr>
        <w:t>—Discussion paper</w:t>
      </w:r>
      <w:r w:rsidR="00E1777D">
        <w:rPr>
          <w:sz w:val="20"/>
          <w:szCs w:val="20"/>
        </w:rPr>
        <w:t xml:space="preserve"> for NDIS Review engagement</w:t>
      </w:r>
      <w:r w:rsidR="00E1777D" w:rsidRPr="00F701FF">
        <w:rPr>
          <w:sz w:val="20"/>
          <w:szCs w:val="20"/>
        </w:rPr>
        <w:t>. Disability Advocacy Network Australia.</w:t>
      </w:r>
    </w:p>
  </w:footnote>
  <w:footnote w:id="58">
    <w:p w14:paraId="73FAE483" w14:textId="1D2F43C6" w:rsidR="0074494B" w:rsidRDefault="0074494B" w:rsidP="00185B6F">
      <w:pPr>
        <w:widowControl w:val="0"/>
      </w:pPr>
      <w:r>
        <w:rPr>
          <w:rStyle w:val="FootnoteReference"/>
        </w:rPr>
        <w:footnoteRef/>
      </w:r>
      <w:r>
        <w:t xml:space="preserve"> </w:t>
      </w:r>
      <w:r w:rsidR="00D1419A" w:rsidRPr="00D1419A">
        <w:rPr>
          <w:sz w:val="20"/>
          <w:szCs w:val="20"/>
        </w:rPr>
        <w:t xml:space="preserve">Productivity Commission (2017), </w:t>
      </w:r>
      <w:hyperlink r:id="rId47" w:history="1">
        <w:r w:rsidR="00D1419A" w:rsidRPr="00D1419A">
          <w:rPr>
            <w:rStyle w:val="Hyperlink"/>
            <w:sz w:val="20"/>
            <w:szCs w:val="20"/>
          </w:rPr>
          <w:t>National Disability Insurance Scheme (NDIS) Costs, Canberra</w:t>
        </w:r>
      </w:hyperlink>
      <w:r w:rsidR="009C4EC3">
        <w:rPr>
          <w:sz w:val="20"/>
          <w:szCs w:val="20"/>
        </w:rPr>
        <w:t>;</w:t>
      </w:r>
      <w:r w:rsidR="00D1419A" w:rsidRPr="00D1419A">
        <w:rPr>
          <w:sz w:val="20"/>
          <w:szCs w:val="20"/>
        </w:rPr>
        <w:t xml:space="preserve"> </w:t>
      </w:r>
      <w:r w:rsidR="00A055B8" w:rsidRPr="00894871">
        <w:rPr>
          <w:sz w:val="20"/>
          <w:szCs w:val="20"/>
        </w:rPr>
        <w:t xml:space="preserve">Olney S, Mills, A &amp; Fallon L (2022) </w:t>
      </w:r>
      <w:r w:rsidR="00A055B8" w:rsidRPr="00894871">
        <w:rPr>
          <w:i/>
          <w:iCs/>
          <w:sz w:val="20"/>
          <w:szCs w:val="20"/>
        </w:rPr>
        <w:t xml:space="preserve">The Tier 2 tipping point: access to support for working-age Australians with disability without individual NDIS funding. </w:t>
      </w:r>
      <w:r w:rsidR="00A055B8" w:rsidRPr="00894871">
        <w:rPr>
          <w:sz w:val="20"/>
          <w:szCs w:val="20"/>
        </w:rPr>
        <w:t>Melbourne Disability Institute, University of Melbourne</w:t>
      </w:r>
      <w:r w:rsidR="00185B6F" w:rsidRPr="00894871">
        <w:rPr>
          <w:sz w:val="20"/>
          <w:szCs w:val="20"/>
        </w:rPr>
        <w:t xml:space="preserve">. </w:t>
      </w:r>
    </w:p>
  </w:footnote>
  <w:footnote w:id="59">
    <w:p w14:paraId="63B763C5" w14:textId="102C4162" w:rsidR="00F55BEA" w:rsidRDefault="00F55BEA">
      <w:pPr>
        <w:pStyle w:val="FootnoteText"/>
      </w:pPr>
      <w:r>
        <w:rPr>
          <w:rStyle w:val="FootnoteReference"/>
        </w:rPr>
        <w:footnoteRef/>
      </w:r>
      <w:r>
        <w:t xml:space="preserve"> Meltzer, A., Barnes, E. and Wehbe, A. (2024) Better acknowledging and resourcing the information accessibility sector in Australia: Final Report. Centre for Social Impact, UNSW Sydney</w:t>
      </w:r>
    </w:p>
  </w:footnote>
  <w:footnote w:id="60">
    <w:p w14:paraId="39C511FD" w14:textId="77777777" w:rsidR="004F28FD" w:rsidRDefault="004F28FD" w:rsidP="004F28FD">
      <w:r>
        <w:rPr>
          <w:rStyle w:val="FootnoteReference"/>
        </w:rPr>
        <w:footnoteRef/>
      </w:r>
      <w:r>
        <w:t xml:space="preserve"> </w:t>
      </w:r>
      <w:r w:rsidRPr="00266F67">
        <w:rPr>
          <w:sz w:val="20"/>
          <w:szCs w:val="20"/>
        </w:rPr>
        <w:t xml:space="preserve">Gerard Brody, (2023) </w:t>
      </w:r>
      <w:hyperlink r:id="rId48" w:history="1">
        <w:r w:rsidRPr="003C1AAD">
          <w:rPr>
            <w:rStyle w:val="Hyperlink"/>
            <w:i/>
            <w:iCs/>
            <w:sz w:val="20"/>
            <w:szCs w:val="20"/>
          </w:rPr>
          <w:t>Consumer policy response to NDIS Review “What we have heard” report</w:t>
        </w:r>
      </w:hyperlink>
      <w:r>
        <w:rPr>
          <w:rStyle w:val="Hyperlink"/>
          <w:color w:val="auto"/>
          <w:sz w:val="20"/>
          <w:szCs w:val="20"/>
        </w:rPr>
        <w:t xml:space="preserve">. </w:t>
      </w:r>
      <w:r w:rsidRPr="008448F5">
        <w:rPr>
          <w:rStyle w:val="Hyperlink"/>
          <w:color w:val="auto"/>
          <w:sz w:val="20"/>
          <w:szCs w:val="20"/>
          <w:u w:val="none"/>
        </w:rPr>
        <w:t>Disability Advocacy Network Australia.</w:t>
      </w:r>
      <w:r>
        <w:rPr>
          <w:rStyle w:val="Hyperlink"/>
          <w:color w:val="auto"/>
          <w:sz w:val="20"/>
          <w:szCs w:val="20"/>
        </w:rPr>
        <w:t xml:space="preserve"> </w:t>
      </w:r>
    </w:p>
  </w:footnote>
  <w:footnote w:id="61">
    <w:p w14:paraId="055CA0D6" w14:textId="6EFCD034" w:rsidR="00106CA6" w:rsidRDefault="00106CA6">
      <w:pPr>
        <w:pStyle w:val="FootnoteText"/>
      </w:pPr>
      <w:r>
        <w:rPr>
          <w:rStyle w:val="FootnoteReference"/>
        </w:rPr>
        <w:footnoteRef/>
      </w:r>
      <w:r>
        <w:t xml:space="preserve"> </w:t>
      </w:r>
      <w:r w:rsidR="006832DA">
        <w:t xml:space="preserve">NDIS </w:t>
      </w:r>
      <w:r w:rsidR="006832DA" w:rsidRPr="007B5DFB">
        <w:t xml:space="preserve">Review Panel (2023) Working together to deliver the NDIS – Independent Review </w:t>
      </w:r>
      <w:r w:rsidR="006832DA">
        <w:t>of</w:t>
      </w:r>
      <w:r w:rsidR="006832DA" w:rsidRPr="007B5DFB">
        <w:t xml:space="preserve"> the National Disability Insurance Scheme</w:t>
      </w:r>
      <w:r w:rsidR="006832DA">
        <w:t xml:space="preserve">, </w:t>
      </w:r>
      <w:r w:rsidR="007B5BAA">
        <w:t>pp1</w:t>
      </w:r>
      <w:r w:rsidR="002F7DA9">
        <w:t>07</w:t>
      </w:r>
      <w:r w:rsidR="007B5BAA">
        <w:t>-115</w:t>
      </w:r>
    </w:p>
  </w:footnote>
  <w:footnote w:id="62">
    <w:p w14:paraId="4F202BFF" w14:textId="11D40FD7" w:rsidR="009F5991" w:rsidRDefault="009F5991" w:rsidP="009F5991">
      <w:pPr>
        <w:pStyle w:val="FootnoteText"/>
      </w:pPr>
      <w:r>
        <w:rPr>
          <w:rStyle w:val="FootnoteReference"/>
        </w:rPr>
        <w:footnoteRef/>
      </w:r>
      <w:r>
        <w:t xml:space="preserve"> Disability Advocacy Network Australia (2023) </w:t>
      </w:r>
      <w:hyperlink r:id="rId49" w:history="1">
        <w:r w:rsidRPr="00184751">
          <w:rPr>
            <w:rStyle w:val="Hyperlink"/>
            <w:i/>
            <w:iCs/>
          </w:rPr>
          <w:t>NDIS Review Summary Report -</w:t>
        </w:r>
        <w:r w:rsidR="002E7F6F" w:rsidRPr="00184751">
          <w:rPr>
            <w:rStyle w:val="Hyperlink"/>
            <w:i/>
            <w:iCs/>
          </w:rPr>
          <w:t xml:space="preserve"> Advocates and supported decision making for people with disability</w:t>
        </w:r>
      </w:hyperlink>
      <w:r w:rsidR="009D3DE9" w:rsidRPr="00184751">
        <w:rPr>
          <w:i/>
          <w:iCs/>
        </w:rPr>
        <w:t>.</w:t>
      </w:r>
    </w:p>
  </w:footnote>
  <w:footnote w:id="63">
    <w:p w14:paraId="5633F74E" w14:textId="77777777" w:rsidR="00A06C98" w:rsidRDefault="00A06C98" w:rsidP="00A06C98">
      <w:pPr>
        <w:pStyle w:val="FootnoteText"/>
        <w:tabs>
          <w:tab w:val="center" w:pos="4513"/>
        </w:tabs>
      </w:pPr>
      <w:r>
        <w:rPr>
          <w:rStyle w:val="FootnoteReference"/>
        </w:rPr>
        <w:footnoteRef/>
      </w:r>
      <w:r>
        <w:t xml:space="preserve"> </w:t>
      </w:r>
      <w:r w:rsidRPr="00AE6E73">
        <w:rPr>
          <w:szCs w:val="24"/>
        </w:rPr>
        <w:t>Cherry Baylosis and Demi Woods (2022)</w:t>
      </w:r>
      <w:r>
        <w:rPr>
          <w:i/>
          <w:iCs/>
          <w:szCs w:val="24"/>
        </w:rPr>
        <w:t xml:space="preserve"> </w:t>
      </w:r>
      <w:r w:rsidRPr="00D17C3E">
        <w:rPr>
          <w:szCs w:val="24"/>
        </w:rPr>
        <w:t xml:space="preserve">ibid, p5. </w:t>
      </w:r>
      <w:r>
        <w:tab/>
      </w:r>
    </w:p>
  </w:footnote>
  <w:footnote w:id="64">
    <w:p w14:paraId="22A3574F" w14:textId="77777777" w:rsidR="00A06C98" w:rsidRDefault="00A06C98" w:rsidP="00A06C98">
      <w:pPr>
        <w:pStyle w:val="FootnoteText"/>
      </w:pPr>
      <w:r>
        <w:rPr>
          <w:rStyle w:val="FootnoteReference"/>
        </w:rPr>
        <w:footnoteRef/>
      </w:r>
      <w:r>
        <w:t xml:space="preserve"> </w:t>
      </w:r>
      <w:r w:rsidRPr="00AE6E73">
        <w:rPr>
          <w:szCs w:val="24"/>
        </w:rPr>
        <w:t>Cherry Baylosis and Demi Woods (2022)</w:t>
      </w:r>
      <w:r>
        <w:rPr>
          <w:i/>
          <w:iCs/>
          <w:szCs w:val="24"/>
        </w:rPr>
        <w:t xml:space="preserve"> </w:t>
      </w:r>
      <w:r w:rsidRPr="00D17C3E">
        <w:rPr>
          <w:szCs w:val="24"/>
        </w:rPr>
        <w:t>ibid, p</w:t>
      </w:r>
      <w:r>
        <w:rPr>
          <w:szCs w:val="24"/>
        </w:rPr>
        <w:t>6.</w:t>
      </w:r>
    </w:p>
  </w:footnote>
  <w:footnote w:id="65">
    <w:p w14:paraId="6217F28F" w14:textId="77777777" w:rsidR="00B6391A" w:rsidRDefault="00B6391A" w:rsidP="00B6391A">
      <w:pPr>
        <w:pStyle w:val="FootnoteText"/>
      </w:pPr>
      <w:r>
        <w:rPr>
          <w:rStyle w:val="FootnoteReference"/>
        </w:rPr>
        <w:footnoteRef/>
      </w:r>
      <w:r>
        <w:t xml:space="preserve"> NDIS </w:t>
      </w:r>
      <w:r w:rsidRPr="007B5DFB">
        <w:t xml:space="preserve">Review Panel (2023) Working together to deliver the NDIS – Independent Review </w:t>
      </w:r>
      <w:r>
        <w:t>of</w:t>
      </w:r>
      <w:r w:rsidRPr="007B5DFB">
        <w:t xml:space="preserve"> the National Disability Insurance Scheme</w:t>
      </w:r>
      <w:r>
        <w:t xml:space="preserve"> pp178-182.</w:t>
      </w:r>
    </w:p>
  </w:footnote>
  <w:footnote w:id="66">
    <w:p w14:paraId="4BC1553B" w14:textId="77777777" w:rsidR="00B6391A" w:rsidRDefault="00B6391A" w:rsidP="00B6391A">
      <w:pPr>
        <w:pStyle w:val="FootnoteText"/>
      </w:pPr>
      <w:r>
        <w:rPr>
          <w:rStyle w:val="FootnoteReference"/>
        </w:rPr>
        <w:footnoteRef/>
      </w:r>
      <w:r>
        <w:t xml:space="preserve"> NDIS </w:t>
      </w:r>
      <w:r w:rsidRPr="007B5DFB">
        <w:t xml:space="preserve">Review Panel (2023) </w:t>
      </w:r>
      <w:r>
        <w:t xml:space="preserve">ibid, pp183-184. </w:t>
      </w:r>
    </w:p>
  </w:footnote>
  <w:footnote w:id="67">
    <w:p w14:paraId="52EF86E2" w14:textId="77777777" w:rsidR="00B6391A" w:rsidRDefault="00B6391A" w:rsidP="00B6391A">
      <w:pPr>
        <w:pStyle w:val="FootnoteText"/>
      </w:pPr>
      <w:r>
        <w:rPr>
          <w:rStyle w:val="FootnoteReference"/>
        </w:rPr>
        <w:footnoteRef/>
      </w:r>
      <w:r>
        <w:t xml:space="preserve"> NDIS </w:t>
      </w:r>
      <w:r w:rsidRPr="007B5DFB">
        <w:t xml:space="preserve">Review Panel (2023) </w:t>
      </w:r>
      <w:r>
        <w:t>ibid, p185.</w:t>
      </w:r>
    </w:p>
  </w:footnote>
  <w:footnote w:id="68">
    <w:p w14:paraId="00BB3DD3" w14:textId="4884E437" w:rsidR="008A02E5" w:rsidRDefault="008A02E5">
      <w:pPr>
        <w:pStyle w:val="FootnoteText"/>
      </w:pPr>
      <w:r>
        <w:rPr>
          <w:rStyle w:val="FootnoteReference"/>
        </w:rPr>
        <w:footnoteRef/>
      </w:r>
      <w:r>
        <w:t xml:space="preserve"> </w:t>
      </w:r>
      <w:r w:rsidR="006664E1">
        <w:t xml:space="preserve">NDIS </w:t>
      </w:r>
      <w:r w:rsidR="006664E1" w:rsidRPr="007B5DFB">
        <w:t xml:space="preserve">Review Panel (2023) </w:t>
      </w:r>
      <w:r w:rsidR="006664E1">
        <w:t>ibid, p1</w:t>
      </w:r>
      <w:r w:rsidR="00775C5A">
        <w:t xml:space="preserve">87-190. </w:t>
      </w:r>
    </w:p>
  </w:footnote>
  <w:footnote w:id="69">
    <w:p w14:paraId="4923021B" w14:textId="623FA3B0" w:rsidR="0061685D" w:rsidRDefault="0061685D">
      <w:pPr>
        <w:pStyle w:val="FootnoteText"/>
      </w:pPr>
      <w:r>
        <w:rPr>
          <w:rStyle w:val="FootnoteReference"/>
        </w:rPr>
        <w:footnoteRef/>
      </w:r>
      <w:r>
        <w:t xml:space="preserve"> </w:t>
      </w:r>
      <w:r w:rsidRPr="000264A0">
        <w:t>See</w:t>
      </w:r>
      <w:r w:rsidR="000264A0">
        <w:t xml:space="preserve"> proposed actions</w:t>
      </w:r>
      <w:r w:rsidR="00FC44EA">
        <w:t xml:space="preserve"> and insights gathered through</w:t>
      </w:r>
      <w:r w:rsidR="000264A0">
        <w:t xml:space="preserve"> consultations</w:t>
      </w:r>
      <w:r w:rsidR="0043250B">
        <w:t xml:space="preserve"> for</w:t>
      </w:r>
      <w:r w:rsidR="00FC44EA">
        <w:t xml:space="preserve"> recently published </w:t>
      </w:r>
      <w:hyperlink r:id="rId50" w:history="1">
        <w:r w:rsidR="00322AD4" w:rsidRPr="000264A0">
          <w:rPr>
            <w:rStyle w:val="Hyperlink"/>
          </w:rPr>
          <w:t xml:space="preserve">Priorities Project </w:t>
        </w:r>
        <w:r w:rsidR="000264A0" w:rsidRPr="000264A0">
          <w:rPr>
            <w:rStyle w:val="Hyperlink"/>
          </w:rPr>
          <w:t>R</w:t>
        </w:r>
        <w:r w:rsidR="00322AD4" w:rsidRPr="000264A0">
          <w:rPr>
            <w:rStyle w:val="Hyperlink"/>
          </w:rPr>
          <w:t>eport</w:t>
        </w:r>
      </w:hyperlink>
      <w:r w:rsidR="00322AD4">
        <w:t>.</w:t>
      </w:r>
      <w:r w:rsidR="00C078DA">
        <w:t xml:space="preserve"> May 2024. </w:t>
      </w:r>
    </w:p>
  </w:footnote>
  <w:footnote w:id="70">
    <w:p w14:paraId="25D7B4EB" w14:textId="0A6A6921" w:rsidR="00A06C98" w:rsidRPr="00B02678" w:rsidRDefault="00A06C98" w:rsidP="00185B6F">
      <w:pPr>
        <w:rPr>
          <w:color w:val="0563C1" w:themeColor="hyperlink"/>
          <w:sz w:val="20"/>
          <w:szCs w:val="20"/>
        </w:rPr>
      </w:pPr>
      <w:r w:rsidRPr="00AA3672">
        <w:rPr>
          <w:rStyle w:val="FootnoteReference"/>
          <w:sz w:val="20"/>
          <w:szCs w:val="20"/>
        </w:rPr>
        <w:footnoteRef/>
      </w:r>
      <w:r>
        <w:t xml:space="preserve"> </w:t>
      </w:r>
      <w:r w:rsidR="009058A9" w:rsidRPr="00185B6F">
        <w:rPr>
          <w:sz w:val="20"/>
          <w:szCs w:val="20"/>
        </w:rPr>
        <w:t xml:space="preserve">The NDIS is a major consumer market in the disability space. Typically, consumer advocacy organisations are important custodians of service safety and quality, highlighting risk and ensuring consumers are informed and connected. </w:t>
      </w:r>
      <w:r w:rsidR="00172078" w:rsidRPr="00185B6F">
        <w:rPr>
          <w:sz w:val="20"/>
          <w:szCs w:val="20"/>
        </w:rPr>
        <w:t xml:space="preserve"> </w:t>
      </w:r>
      <w:r w:rsidR="001218C2" w:rsidRPr="001218C2">
        <w:rPr>
          <w:rStyle w:val="3APN1Char"/>
          <w:rFonts w:ascii="Helvetica" w:hAnsi="Helvetica"/>
          <w:sz w:val="20"/>
          <w:szCs w:val="20"/>
        </w:rPr>
        <w:t>Refer to this</w:t>
      </w:r>
      <w:r w:rsidR="00AA3672" w:rsidRPr="001218C2">
        <w:rPr>
          <w:rStyle w:val="3APN1Char"/>
          <w:rFonts w:ascii="Helvetica" w:hAnsi="Helvetica"/>
          <w:sz w:val="20"/>
          <w:szCs w:val="20"/>
        </w:rPr>
        <w:t xml:space="preserve"> the paper submitted to the Review from the Consumer Federation of Australia and DANA about a proposed citizenship and consumer body</w:t>
      </w:r>
      <w:r w:rsidR="005B6E4E" w:rsidRPr="001218C2">
        <w:rPr>
          <w:rStyle w:val="3APN1Char"/>
          <w:rFonts w:ascii="Helvetica" w:hAnsi="Helvetica"/>
          <w:sz w:val="20"/>
          <w:szCs w:val="20"/>
        </w:rPr>
        <w:t>:</w:t>
      </w:r>
      <w:r w:rsidR="005B6E4E">
        <w:rPr>
          <w:rStyle w:val="3APN1Char"/>
          <w:rFonts w:ascii="Helvetica" w:hAnsi="Helvetica"/>
          <w:sz w:val="20"/>
          <w:szCs w:val="20"/>
        </w:rPr>
        <w:t xml:space="preserve"> </w:t>
      </w:r>
      <w:r w:rsidR="00B02678" w:rsidRPr="00266F67">
        <w:rPr>
          <w:sz w:val="20"/>
          <w:szCs w:val="20"/>
        </w:rPr>
        <w:t xml:space="preserve">Gerard Brody, (2023) </w:t>
      </w:r>
      <w:hyperlink r:id="rId51" w:history="1">
        <w:r w:rsidR="00B02678" w:rsidRPr="003C1AAD">
          <w:rPr>
            <w:rStyle w:val="Hyperlink"/>
            <w:i/>
            <w:iCs/>
            <w:sz w:val="20"/>
            <w:szCs w:val="20"/>
          </w:rPr>
          <w:t>Consumer policy response to NDIS Review “What we have heard” report</w:t>
        </w:r>
      </w:hyperlink>
      <w:r w:rsidR="00B02678">
        <w:rPr>
          <w:rStyle w:val="Hyperlink"/>
          <w:color w:val="auto"/>
          <w:sz w:val="20"/>
          <w:szCs w:val="20"/>
        </w:rPr>
        <w:t xml:space="preserve">. </w:t>
      </w:r>
      <w:r w:rsidR="00B02678" w:rsidRPr="00B02678">
        <w:rPr>
          <w:rStyle w:val="Hyperlink"/>
          <w:color w:val="auto"/>
          <w:sz w:val="20"/>
          <w:szCs w:val="20"/>
          <w:u w:val="none"/>
        </w:rPr>
        <w:t xml:space="preserve">Disability Advocacy Network Australia. </w:t>
      </w:r>
    </w:p>
  </w:footnote>
  <w:footnote w:id="71">
    <w:p w14:paraId="6ACE0B1C" w14:textId="5A79CCC6" w:rsidR="009058A9" w:rsidRDefault="009058A9">
      <w:pPr>
        <w:pStyle w:val="FootnoteText"/>
      </w:pPr>
      <w:r>
        <w:rPr>
          <w:rStyle w:val="FootnoteReference"/>
        </w:rPr>
        <w:footnoteRef/>
      </w:r>
      <w:r>
        <w:t xml:space="preserve"> </w:t>
      </w:r>
      <w:r w:rsidR="00D83B6C">
        <w:t>See further discussion: Disability Advocacy Network Australia (202</w:t>
      </w:r>
      <w:r w:rsidR="00FD162E">
        <w:t xml:space="preserve">4) </w:t>
      </w:r>
      <w:r w:rsidR="00FD162E" w:rsidRPr="00E4769B">
        <w:rPr>
          <w:i/>
          <w:iCs/>
        </w:rPr>
        <w:t>NDIS participant experience in rural, regional and remote Australia</w:t>
      </w:r>
      <w:r w:rsidR="004B6143">
        <w:t xml:space="preserve"> -</w:t>
      </w:r>
      <w:r w:rsidR="00FD162E">
        <w:t xml:space="preserve"> Submission to the Joint Standing Committee on the NDIS. </w:t>
      </w:r>
      <w:r w:rsidR="00D83B6C">
        <w:t xml:space="preserve"> </w:t>
      </w:r>
    </w:p>
  </w:footnote>
  <w:footnote w:id="72">
    <w:p w14:paraId="68047184" w14:textId="37EA0FEA" w:rsidR="00F12D66" w:rsidRDefault="00F12D66">
      <w:pPr>
        <w:pStyle w:val="FootnoteText"/>
      </w:pPr>
      <w:r>
        <w:rPr>
          <w:rStyle w:val="FootnoteReference"/>
        </w:rPr>
        <w:footnoteRef/>
      </w:r>
      <w:r>
        <w:t xml:space="preserve"> </w:t>
      </w:r>
      <w:r w:rsidR="00D83B6C">
        <w:t xml:space="preserve">Ibid.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4AB1" w14:textId="2E9CDF14" w:rsidR="008F1BA8" w:rsidRPr="00A37ECD" w:rsidRDefault="008F1BA8" w:rsidP="008F1BA8">
    <w:pPr>
      <w:pStyle w:val="Header"/>
      <w:ind w:left="-426"/>
    </w:pPr>
  </w:p>
  <w:p w14:paraId="410880F4" w14:textId="77777777" w:rsidR="00B77B0C" w:rsidRDefault="00B77B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F679" w14:textId="0D7CEF72" w:rsidR="00A37ECD" w:rsidRPr="00A37ECD" w:rsidRDefault="00AA241F" w:rsidP="00A37ECD">
    <w:pPr>
      <w:pStyle w:val="Header"/>
      <w:ind w:left="-426"/>
      <w:rPr>
        <w:noProof/>
        <w:color w:val="03253F"/>
      </w:rPr>
    </w:pPr>
    <w:r w:rsidRPr="00A37ECD">
      <w:rPr>
        <w:noProof/>
        <w:color w:val="03253F"/>
      </w:rPr>
      <w:drawing>
        <wp:anchor distT="0" distB="0" distL="114300" distR="114300" simplePos="0" relativeHeight="251658240" behindDoc="1" locked="0" layoutInCell="1" allowOverlap="1" wp14:anchorId="61527751" wp14:editId="215CA9EB">
          <wp:simplePos x="0" y="0"/>
          <wp:positionH relativeFrom="page">
            <wp:posOffset>-143510</wp:posOffset>
          </wp:positionH>
          <wp:positionV relativeFrom="paragraph">
            <wp:posOffset>-220666</wp:posOffset>
          </wp:positionV>
          <wp:extent cx="7865007" cy="11122232"/>
          <wp:effectExtent l="0" t="0" r="0" b="3175"/>
          <wp:wrapNone/>
          <wp:docPr id="1864569833" name="Picture 1864569833" descr="DANA logo featured at base of title page with gold, navy and slate colours and circular design featuring stylised map of Australia - Disability Advocacy Network Austral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69833" name="Picture 1864569833" descr="DANA logo featured at base of title page with gold, navy and slate colours and circular design featuring stylised map of Australia - Disability Advocacy Network Australia "/>
                  <pic:cNvPicPr/>
                </pic:nvPicPr>
                <pic:blipFill>
                  <a:blip r:embed="rId1">
                    <a:extLst>
                      <a:ext uri="{28A0092B-C50C-407E-A947-70E740481C1C}">
                        <a14:useLocalDpi xmlns:a14="http://schemas.microsoft.com/office/drawing/2010/main" val="0"/>
                      </a:ext>
                    </a:extLst>
                  </a:blip>
                  <a:stretch>
                    <a:fillRect/>
                  </a:stretch>
                </pic:blipFill>
                <pic:spPr>
                  <a:xfrm>
                    <a:off x="0" y="0"/>
                    <a:ext cx="7865007" cy="11122232"/>
                  </a:xfrm>
                  <a:prstGeom prst="rect">
                    <a:avLst/>
                  </a:prstGeom>
                </pic:spPr>
              </pic:pic>
            </a:graphicData>
          </a:graphic>
          <wp14:sizeRelH relativeFrom="page">
            <wp14:pctWidth>0</wp14:pctWidth>
          </wp14:sizeRelH>
          <wp14:sizeRelV relativeFrom="page">
            <wp14:pctHeight>0</wp14:pctHeight>
          </wp14:sizeRelV>
        </wp:anchor>
      </w:drawing>
    </w:r>
    <w:r w:rsidR="22345917" w:rsidRPr="00A37ECD">
      <w:rPr>
        <w:color w:val="03253F"/>
      </w:rPr>
      <w:t>Disability Advocacy</w:t>
    </w:r>
    <w:r w:rsidR="22345917" w:rsidRPr="00A37ECD">
      <w:rPr>
        <w:noProof/>
        <w:color w:val="03253F"/>
      </w:rPr>
      <w:t xml:space="preserve"> </w:t>
    </w:r>
  </w:p>
  <w:p w14:paraId="2F0AD9CB" w14:textId="77777777" w:rsidR="00FB3546" w:rsidRDefault="22345917" w:rsidP="00A37ECD">
    <w:pPr>
      <w:pStyle w:val="Header"/>
      <w:ind w:left="-426"/>
      <w:rPr>
        <w:noProof/>
        <w:color w:val="03253F"/>
      </w:rPr>
    </w:pPr>
    <w:r w:rsidRPr="22345917">
      <w:rPr>
        <w:noProof/>
        <w:color w:val="03253F"/>
      </w:rPr>
      <w:t>Network</w:t>
    </w:r>
    <w:r w:rsidRPr="22345917">
      <w:rPr>
        <w:b/>
        <w:bCs/>
        <w:noProof/>
        <w:color w:val="03253F"/>
      </w:rPr>
      <w:t xml:space="preserve"> </w:t>
    </w:r>
    <w:r w:rsidRPr="22345917">
      <w:rPr>
        <w:noProof/>
        <w:color w:val="03253F"/>
      </w:rPr>
      <w:t>Australia</w:t>
    </w:r>
  </w:p>
  <w:p w14:paraId="38D8201B" w14:textId="3E6C05A2" w:rsidR="00A37ECD" w:rsidRPr="00FB3546" w:rsidRDefault="00FB3546" w:rsidP="00FB3546">
    <w:pPr>
      <w:pStyle w:val="Header"/>
      <w:tabs>
        <w:tab w:val="clear" w:pos="9026"/>
        <w:tab w:val="right" w:pos="8931"/>
      </w:tabs>
      <w:ind w:right="-613"/>
      <w:jc w:val="center"/>
      <w:rPr>
        <w:noProof/>
        <w:color w:val="03253F"/>
        <w:sz w:val="34"/>
        <w:szCs w:val="34"/>
      </w:rPr>
    </w:pPr>
    <w:r>
      <w:rPr>
        <w:noProof/>
        <w:color w:val="03253F"/>
      </w:rPr>
      <w:tab/>
    </w:r>
    <w:r>
      <w:rPr>
        <w:noProof/>
        <w:color w:val="03253F"/>
      </w:rPr>
      <w:tab/>
    </w:r>
    <w:r w:rsidR="22345917" w:rsidRPr="00FB3546">
      <w:rPr>
        <w:noProof/>
        <w:color w:val="BF8F00" w:themeColor="accent4" w:themeShade="BF"/>
        <w:sz w:val="34"/>
        <w:szCs w:val="34"/>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4B62"/>
    <w:multiLevelType w:val="hybridMultilevel"/>
    <w:tmpl w:val="06D0C7DC"/>
    <w:lvl w:ilvl="0" w:tplc="CFAA227E">
      <w:start w:val="1"/>
      <w:numFmt w:val="bullet"/>
      <w:lvlText w:val=""/>
      <w:lvlJc w:val="left"/>
      <w:pPr>
        <w:ind w:left="720" w:hanging="360"/>
      </w:pPr>
      <w:rPr>
        <w:rFonts w:ascii="Symbol" w:hAnsi="Symbol" w:hint="default"/>
      </w:rPr>
    </w:lvl>
    <w:lvl w:ilvl="1" w:tplc="ACD02E9C">
      <w:start w:val="1"/>
      <w:numFmt w:val="bullet"/>
      <w:lvlText w:val="o"/>
      <w:lvlJc w:val="left"/>
      <w:pPr>
        <w:ind w:left="1440" w:hanging="360"/>
      </w:pPr>
      <w:rPr>
        <w:rFonts w:ascii="Courier New" w:hAnsi="Courier New" w:hint="default"/>
      </w:rPr>
    </w:lvl>
    <w:lvl w:ilvl="2" w:tplc="73C27EB0">
      <w:start w:val="1"/>
      <w:numFmt w:val="bullet"/>
      <w:lvlText w:val=""/>
      <w:lvlJc w:val="left"/>
      <w:pPr>
        <w:ind w:left="2160" w:hanging="360"/>
      </w:pPr>
      <w:rPr>
        <w:rFonts w:ascii="Wingdings" w:hAnsi="Wingdings" w:hint="default"/>
      </w:rPr>
    </w:lvl>
    <w:lvl w:ilvl="3" w:tplc="973E8F74">
      <w:start w:val="1"/>
      <w:numFmt w:val="bullet"/>
      <w:lvlText w:val=""/>
      <w:lvlJc w:val="left"/>
      <w:pPr>
        <w:ind w:left="2880" w:hanging="360"/>
      </w:pPr>
      <w:rPr>
        <w:rFonts w:ascii="Symbol" w:hAnsi="Symbol" w:hint="default"/>
      </w:rPr>
    </w:lvl>
    <w:lvl w:ilvl="4" w:tplc="D6609D88">
      <w:start w:val="1"/>
      <w:numFmt w:val="bullet"/>
      <w:lvlText w:val="o"/>
      <w:lvlJc w:val="left"/>
      <w:pPr>
        <w:ind w:left="3600" w:hanging="360"/>
      </w:pPr>
      <w:rPr>
        <w:rFonts w:ascii="Courier New" w:hAnsi="Courier New" w:hint="default"/>
      </w:rPr>
    </w:lvl>
    <w:lvl w:ilvl="5" w:tplc="ED80EA56">
      <w:start w:val="1"/>
      <w:numFmt w:val="bullet"/>
      <w:lvlText w:val=""/>
      <w:lvlJc w:val="left"/>
      <w:pPr>
        <w:ind w:left="4320" w:hanging="360"/>
      </w:pPr>
      <w:rPr>
        <w:rFonts w:ascii="Wingdings" w:hAnsi="Wingdings" w:hint="default"/>
      </w:rPr>
    </w:lvl>
    <w:lvl w:ilvl="6" w:tplc="66C03AE4">
      <w:start w:val="1"/>
      <w:numFmt w:val="bullet"/>
      <w:lvlText w:val=""/>
      <w:lvlJc w:val="left"/>
      <w:pPr>
        <w:ind w:left="5040" w:hanging="360"/>
      </w:pPr>
      <w:rPr>
        <w:rFonts w:ascii="Symbol" w:hAnsi="Symbol" w:hint="default"/>
      </w:rPr>
    </w:lvl>
    <w:lvl w:ilvl="7" w:tplc="CF3A641E">
      <w:start w:val="1"/>
      <w:numFmt w:val="bullet"/>
      <w:lvlText w:val="o"/>
      <w:lvlJc w:val="left"/>
      <w:pPr>
        <w:ind w:left="5760" w:hanging="360"/>
      </w:pPr>
      <w:rPr>
        <w:rFonts w:ascii="Courier New" w:hAnsi="Courier New" w:hint="default"/>
      </w:rPr>
    </w:lvl>
    <w:lvl w:ilvl="8" w:tplc="626C637E">
      <w:start w:val="1"/>
      <w:numFmt w:val="bullet"/>
      <w:lvlText w:val=""/>
      <w:lvlJc w:val="left"/>
      <w:pPr>
        <w:ind w:left="6480" w:hanging="360"/>
      </w:pPr>
      <w:rPr>
        <w:rFonts w:ascii="Wingdings" w:hAnsi="Wingdings" w:hint="default"/>
      </w:rPr>
    </w:lvl>
  </w:abstractNum>
  <w:abstractNum w:abstractNumId="1" w15:restartNumberingAfterBreak="0">
    <w:nsid w:val="11F63BE7"/>
    <w:multiLevelType w:val="multilevel"/>
    <w:tmpl w:val="9E8E1E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1F211D"/>
    <w:multiLevelType w:val="multilevel"/>
    <w:tmpl w:val="28243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D2750A"/>
    <w:multiLevelType w:val="hybridMultilevel"/>
    <w:tmpl w:val="B17457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FC388A"/>
    <w:multiLevelType w:val="hybridMultilevel"/>
    <w:tmpl w:val="9926ACF6"/>
    <w:lvl w:ilvl="0" w:tplc="E5161046">
      <w:numFmt w:val="bullet"/>
      <w:lvlText w:val="-"/>
      <w:lvlJc w:val="left"/>
      <w:pPr>
        <w:ind w:left="360" w:hanging="360"/>
      </w:pPr>
      <w:rPr>
        <w:rFonts w:ascii="Helvetica" w:eastAsiaTheme="minorHAnsi" w:hAnsi="Helvetica" w:cs="Helvetic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562B6B"/>
    <w:multiLevelType w:val="hybridMultilevel"/>
    <w:tmpl w:val="70CA8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734ED1"/>
    <w:multiLevelType w:val="hybridMultilevel"/>
    <w:tmpl w:val="E2F45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C710C0"/>
    <w:multiLevelType w:val="hybridMultilevel"/>
    <w:tmpl w:val="8410D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052562"/>
    <w:multiLevelType w:val="hybridMultilevel"/>
    <w:tmpl w:val="D4F69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300E97"/>
    <w:multiLevelType w:val="multilevel"/>
    <w:tmpl w:val="D284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465C4B"/>
    <w:multiLevelType w:val="multilevel"/>
    <w:tmpl w:val="00B8E6B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1" w15:restartNumberingAfterBreak="0">
    <w:nsid w:val="28F62082"/>
    <w:multiLevelType w:val="hybridMultilevel"/>
    <w:tmpl w:val="43AC91CC"/>
    <w:lvl w:ilvl="0" w:tplc="0C090001">
      <w:start w:val="1"/>
      <w:numFmt w:val="bullet"/>
      <w:lvlText w:val=""/>
      <w:lvlJc w:val="left"/>
      <w:pPr>
        <w:ind w:left="-2136" w:hanging="360"/>
      </w:pPr>
      <w:rPr>
        <w:rFonts w:ascii="Symbol" w:hAnsi="Symbol" w:hint="default"/>
      </w:rPr>
    </w:lvl>
    <w:lvl w:ilvl="1" w:tplc="AE4649C0">
      <w:numFmt w:val="bullet"/>
      <w:lvlText w:val="•"/>
      <w:lvlJc w:val="left"/>
      <w:pPr>
        <w:ind w:left="-1056" w:hanging="720"/>
      </w:pPr>
      <w:rPr>
        <w:rFonts w:ascii="Arial" w:eastAsiaTheme="minorHAnsi" w:hAnsi="Arial" w:cs="Arial" w:hint="default"/>
      </w:rPr>
    </w:lvl>
    <w:lvl w:ilvl="2" w:tplc="0C090005">
      <w:start w:val="1"/>
      <w:numFmt w:val="bullet"/>
      <w:lvlText w:val=""/>
      <w:lvlJc w:val="left"/>
      <w:pPr>
        <w:ind w:left="-696" w:hanging="360"/>
      </w:pPr>
      <w:rPr>
        <w:rFonts w:ascii="Wingdings" w:hAnsi="Wingdings" w:hint="default"/>
      </w:rPr>
    </w:lvl>
    <w:lvl w:ilvl="3" w:tplc="0C090001">
      <w:start w:val="1"/>
      <w:numFmt w:val="bullet"/>
      <w:lvlText w:val=""/>
      <w:lvlJc w:val="left"/>
      <w:pPr>
        <w:ind w:left="24" w:hanging="360"/>
      </w:pPr>
      <w:rPr>
        <w:rFonts w:ascii="Symbol" w:hAnsi="Symbol" w:hint="default"/>
      </w:rPr>
    </w:lvl>
    <w:lvl w:ilvl="4" w:tplc="0C090003">
      <w:start w:val="1"/>
      <w:numFmt w:val="bullet"/>
      <w:lvlText w:val="o"/>
      <w:lvlJc w:val="left"/>
      <w:pPr>
        <w:ind w:left="744" w:hanging="360"/>
      </w:pPr>
      <w:rPr>
        <w:rFonts w:ascii="Courier New" w:hAnsi="Courier New" w:cs="Courier New" w:hint="default"/>
      </w:rPr>
    </w:lvl>
    <w:lvl w:ilvl="5" w:tplc="0C090005" w:tentative="1">
      <w:start w:val="1"/>
      <w:numFmt w:val="bullet"/>
      <w:lvlText w:val=""/>
      <w:lvlJc w:val="left"/>
      <w:pPr>
        <w:ind w:left="1464" w:hanging="360"/>
      </w:pPr>
      <w:rPr>
        <w:rFonts w:ascii="Wingdings" w:hAnsi="Wingdings" w:hint="default"/>
      </w:rPr>
    </w:lvl>
    <w:lvl w:ilvl="6" w:tplc="0C090001" w:tentative="1">
      <w:start w:val="1"/>
      <w:numFmt w:val="bullet"/>
      <w:lvlText w:val=""/>
      <w:lvlJc w:val="left"/>
      <w:pPr>
        <w:ind w:left="2184" w:hanging="360"/>
      </w:pPr>
      <w:rPr>
        <w:rFonts w:ascii="Symbol" w:hAnsi="Symbol" w:hint="default"/>
      </w:rPr>
    </w:lvl>
    <w:lvl w:ilvl="7" w:tplc="0C090003" w:tentative="1">
      <w:start w:val="1"/>
      <w:numFmt w:val="bullet"/>
      <w:lvlText w:val="o"/>
      <w:lvlJc w:val="left"/>
      <w:pPr>
        <w:ind w:left="2904" w:hanging="360"/>
      </w:pPr>
      <w:rPr>
        <w:rFonts w:ascii="Courier New" w:hAnsi="Courier New" w:cs="Courier New" w:hint="default"/>
      </w:rPr>
    </w:lvl>
    <w:lvl w:ilvl="8" w:tplc="0C090005" w:tentative="1">
      <w:start w:val="1"/>
      <w:numFmt w:val="bullet"/>
      <w:lvlText w:val=""/>
      <w:lvlJc w:val="left"/>
      <w:pPr>
        <w:ind w:left="3624" w:hanging="360"/>
      </w:pPr>
      <w:rPr>
        <w:rFonts w:ascii="Wingdings" w:hAnsi="Wingdings" w:hint="default"/>
      </w:rPr>
    </w:lvl>
  </w:abstractNum>
  <w:abstractNum w:abstractNumId="12" w15:restartNumberingAfterBreak="0">
    <w:nsid w:val="2B727612"/>
    <w:multiLevelType w:val="multilevel"/>
    <w:tmpl w:val="BD449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D94EDA"/>
    <w:multiLevelType w:val="hybridMultilevel"/>
    <w:tmpl w:val="ADFC4D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780F37"/>
    <w:multiLevelType w:val="hybridMultilevel"/>
    <w:tmpl w:val="A9465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1E77F2"/>
    <w:multiLevelType w:val="hybridMultilevel"/>
    <w:tmpl w:val="6AA0D6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453B5A"/>
    <w:multiLevelType w:val="hybridMultilevel"/>
    <w:tmpl w:val="7C3C7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EED1A7"/>
    <w:multiLevelType w:val="hybridMultilevel"/>
    <w:tmpl w:val="07A8292C"/>
    <w:lvl w:ilvl="0" w:tplc="C11CD7CC">
      <w:start w:val="1"/>
      <w:numFmt w:val="bullet"/>
      <w:lvlText w:val=""/>
      <w:lvlJc w:val="left"/>
      <w:pPr>
        <w:ind w:left="720" w:hanging="360"/>
      </w:pPr>
      <w:rPr>
        <w:rFonts w:ascii="Symbol" w:hAnsi="Symbol" w:hint="default"/>
      </w:rPr>
    </w:lvl>
    <w:lvl w:ilvl="1" w:tplc="24064A76">
      <w:start w:val="1"/>
      <w:numFmt w:val="bullet"/>
      <w:lvlText w:val="o"/>
      <w:lvlJc w:val="left"/>
      <w:pPr>
        <w:ind w:left="1440" w:hanging="360"/>
      </w:pPr>
      <w:rPr>
        <w:rFonts w:ascii="Courier New" w:hAnsi="Courier New" w:hint="default"/>
      </w:rPr>
    </w:lvl>
    <w:lvl w:ilvl="2" w:tplc="20801ABC">
      <w:start w:val="1"/>
      <w:numFmt w:val="bullet"/>
      <w:lvlText w:val=""/>
      <w:lvlJc w:val="left"/>
      <w:pPr>
        <w:ind w:left="2160" w:hanging="360"/>
      </w:pPr>
      <w:rPr>
        <w:rFonts w:ascii="Wingdings" w:hAnsi="Wingdings" w:hint="default"/>
      </w:rPr>
    </w:lvl>
    <w:lvl w:ilvl="3" w:tplc="EDFC88FA">
      <w:start w:val="1"/>
      <w:numFmt w:val="bullet"/>
      <w:lvlText w:val=""/>
      <w:lvlJc w:val="left"/>
      <w:pPr>
        <w:ind w:left="2880" w:hanging="360"/>
      </w:pPr>
      <w:rPr>
        <w:rFonts w:ascii="Symbol" w:hAnsi="Symbol" w:hint="default"/>
      </w:rPr>
    </w:lvl>
    <w:lvl w:ilvl="4" w:tplc="705013AA">
      <w:start w:val="1"/>
      <w:numFmt w:val="bullet"/>
      <w:lvlText w:val="o"/>
      <w:lvlJc w:val="left"/>
      <w:pPr>
        <w:ind w:left="3600" w:hanging="360"/>
      </w:pPr>
      <w:rPr>
        <w:rFonts w:ascii="Courier New" w:hAnsi="Courier New" w:hint="default"/>
      </w:rPr>
    </w:lvl>
    <w:lvl w:ilvl="5" w:tplc="B010E758">
      <w:start w:val="1"/>
      <w:numFmt w:val="bullet"/>
      <w:lvlText w:val=""/>
      <w:lvlJc w:val="left"/>
      <w:pPr>
        <w:ind w:left="4320" w:hanging="360"/>
      </w:pPr>
      <w:rPr>
        <w:rFonts w:ascii="Wingdings" w:hAnsi="Wingdings" w:hint="default"/>
      </w:rPr>
    </w:lvl>
    <w:lvl w:ilvl="6" w:tplc="D6F29078">
      <w:start w:val="1"/>
      <w:numFmt w:val="bullet"/>
      <w:lvlText w:val=""/>
      <w:lvlJc w:val="left"/>
      <w:pPr>
        <w:ind w:left="5040" w:hanging="360"/>
      </w:pPr>
      <w:rPr>
        <w:rFonts w:ascii="Symbol" w:hAnsi="Symbol" w:hint="default"/>
      </w:rPr>
    </w:lvl>
    <w:lvl w:ilvl="7" w:tplc="CBEA8A68">
      <w:start w:val="1"/>
      <w:numFmt w:val="bullet"/>
      <w:lvlText w:val="o"/>
      <w:lvlJc w:val="left"/>
      <w:pPr>
        <w:ind w:left="5760" w:hanging="360"/>
      </w:pPr>
      <w:rPr>
        <w:rFonts w:ascii="Courier New" w:hAnsi="Courier New" w:hint="default"/>
      </w:rPr>
    </w:lvl>
    <w:lvl w:ilvl="8" w:tplc="22244650">
      <w:start w:val="1"/>
      <w:numFmt w:val="bullet"/>
      <w:lvlText w:val=""/>
      <w:lvlJc w:val="left"/>
      <w:pPr>
        <w:ind w:left="6480" w:hanging="360"/>
      </w:pPr>
      <w:rPr>
        <w:rFonts w:ascii="Wingdings" w:hAnsi="Wingdings" w:hint="default"/>
      </w:rPr>
    </w:lvl>
  </w:abstractNum>
  <w:abstractNum w:abstractNumId="18" w15:restartNumberingAfterBreak="0">
    <w:nsid w:val="3DFB0E8D"/>
    <w:multiLevelType w:val="multilevel"/>
    <w:tmpl w:val="C606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725090"/>
    <w:multiLevelType w:val="hybridMultilevel"/>
    <w:tmpl w:val="814A6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7A73AE"/>
    <w:multiLevelType w:val="hybridMultilevel"/>
    <w:tmpl w:val="C4D6E04A"/>
    <w:lvl w:ilvl="0" w:tplc="2CC28710">
      <w:start w:val="1"/>
      <w:numFmt w:val="bullet"/>
      <w:lvlText w:val=""/>
      <w:lvlJc w:val="left"/>
      <w:pPr>
        <w:ind w:left="720" w:hanging="360"/>
      </w:pPr>
      <w:rPr>
        <w:rFonts w:ascii="Symbol" w:hAnsi="Symbol" w:hint="default"/>
      </w:rPr>
    </w:lvl>
    <w:lvl w:ilvl="1" w:tplc="0DA0EF86">
      <w:start w:val="1"/>
      <w:numFmt w:val="bullet"/>
      <w:lvlText w:val="o"/>
      <w:lvlJc w:val="left"/>
      <w:pPr>
        <w:ind w:left="1440" w:hanging="360"/>
      </w:pPr>
      <w:rPr>
        <w:rFonts w:ascii="Courier New" w:hAnsi="Courier New" w:hint="default"/>
      </w:rPr>
    </w:lvl>
    <w:lvl w:ilvl="2" w:tplc="8BEC4B10">
      <w:start w:val="1"/>
      <w:numFmt w:val="bullet"/>
      <w:lvlText w:val=""/>
      <w:lvlJc w:val="left"/>
      <w:pPr>
        <w:ind w:left="2160" w:hanging="360"/>
      </w:pPr>
      <w:rPr>
        <w:rFonts w:ascii="Wingdings" w:hAnsi="Wingdings" w:hint="default"/>
      </w:rPr>
    </w:lvl>
    <w:lvl w:ilvl="3" w:tplc="0C162C38">
      <w:start w:val="1"/>
      <w:numFmt w:val="bullet"/>
      <w:lvlText w:val=""/>
      <w:lvlJc w:val="left"/>
      <w:pPr>
        <w:ind w:left="2880" w:hanging="360"/>
      </w:pPr>
      <w:rPr>
        <w:rFonts w:ascii="Symbol" w:hAnsi="Symbol" w:hint="default"/>
      </w:rPr>
    </w:lvl>
    <w:lvl w:ilvl="4" w:tplc="C1DA45E2">
      <w:start w:val="1"/>
      <w:numFmt w:val="bullet"/>
      <w:lvlText w:val="o"/>
      <w:lvlJc w:val="left"/>
      <w:pPr>
        <w:ind w:left="3600" w:hanging="360"/>
      </w:pPr>
      <w:rPr>
        <w:rFonts w:ascii="Courier New" w:hAnsi="Courier New" w:hint="default"/>
      </w:rPr>
    </w:lvl>
    <w:lvl w:ilvl="5" w:tplc="84E6FB06">
      <w:start w:val="1"/>
      <w:numFmt w:val="bullet"/>
      <w:lvlText w:val=""/>
      <w:lvlJc w:val="left"/>
      <w:pPr>
        <w:ind w:left="4320" w:hanging="360"/>
      </w:pPr>
      <w:rPr>
        <w:rFonts w:ascii="Wingdings" w:hAnsi="Wingdings" w:hint="default"/>
      </w:rPr>
    </w:lvl>
    <w:lvl w:ilvl="6" w:tplc="BF2ED1D4">
      <w:start w:val="1"/>
      <w:numFmt w:val="bullet"/>
      <w:lvlText w:val=""/>
      <w:lvlJc w:val="left"/>
      <w:pPr>
        <w:ind w:left="5040" w:hanging="360"/>
      </w:pPr>
      <w:rPr>
        <w:rFonts w:ascii="Symbol" w:hAnsi="Symbol" w:hint="default"/>
      </w:rPr>
    </w:lvl>
    <w:lvl w:ilvl="7" w:tplc="318E9F9E">
      <w:start w:val="1"/>
      <w:numFmt w:val="bullet"/>
      <w:lvlText w:val="o"/>
      <w:lvlJc w:val="left"/>
      <w:pPr>
        <w:ind w:left="5760" w:hanging="360"/>
      </w:pPr>
      <w:rPr>
        <w:rFonts w:ascii="Courier New" w:hAnsi="Courier New" w:hint="default"/>
      </w:rPr>
    </w:lvl>
    <w:lvl w:ilvl="8" w:tplc="175EF62A">
      <w:start w:val="1"/>
      <w:numFmt w:val="bullet"/>
      <w:lvlText w:val=""/>
      <w:lvlJc w:val="left"/>
      <w:pPr>
        <w:ind w:left="6480" w:hanging="360"/>
      </w:pPr>
      <w:rPr>
        <w:rFonts w:ascii="Wingdings" w:hAnsi="Wingdings" w:hint="default"/>
      </w:rPr>
    </w:lvl>
  </w:abstractNum>
  <w:abstractNum w:abstractNumId="21" w15:restartNumberingAfterBreak="0">
    <w:nsid w:val="46D2792F"/>
    <w:multiLevelType w:val="hybridMultilevel"/>
    <w:tmpl w:val="A31634BC"/>
    <w:lvl w:ilvl="0" w:tplc="9BA6C2DA">
      <w:start w:val="1"/>
      <w:numFmt w:val="bullet"/>
      <w:lvlText w:val=""/>
      <w:lvlJc w:val="left"/>
      <w:pPr>
        <w:ind w:left="720" w:hanging="360"/>
      </w:pPr>
      <w:rPr>
        <w:rFonts w:ascii="Symbol" w:hAnsi="Symbol" w:hint="default"/>
      </w:rPr>
    </w:lvl>
    <w:lvl w:ilvl="1" w:tplc="DDB272AE">
      <w:start w:val="1"/>
      <w:numFmt w:val="bullet"/>
      <w:lvlText w:val="o"/>
      <w:lvlJc w:val="left"/>
      <w:pPr>
        <w:ind w:left="1440" w:hanging="360"/>
      </w:pPr>
      <w:rPr>
        <w:rFonts w:ascii="Courier New" w:hAnsi="Courier New" w:hint="default"/>
      </w:rPr>
    </w:lvl>
    <w:lvl w:ilvl="2" w:tplc="20FE2C50">
      <w:start w:val="1"/>
      <w:numFmt w:val="bullet"/>
      <w:lvlText w:val=""/>
      <w:lvlJc w:val="left"/>
      <w:pPr>
        <w:ind w:left="2160" w:hanging="360"/>
      </w:pPr>
      <w:rPr>
        <w:rFonts w:ascii="Wingdings" w:hAnsi="Wingdings" w:hint="default"/>
      </w:rPr>
    </w:lvl>
    <w:lvl w:ilvl="3" w:tplc="458218A4">
      <w:start w:val="1"/>
      <w:numFmt w:val="bullet"/>
      <w:lvlText w:val=""/>
      <w:lvlJc w:val="left"/>
      <w:pPr>
        <w:ind w:left="2880" w:hanging="360"/>
      </w:pPr>
      <w:rPr>
        <w:rFonts w:ascii="Symbol" w:hAnsi="Symbol" w:hint="default"/>
      </w:rPr>
    </w:lvl>
    <w:lvl w:ilvl="4" w:tplc="ADC25746">
      <w:start w:val="1"/>
      <w:numFmt w:val="bullet"/>
      <w:lvlText w:val="o"/>
      <w:lvlJc w:val="left"/>
      <w:pPr>
        <w:ind w:left="3600" w:hanging="360"/>
      </w:pPr>
      <w:rPr>
        <w:rFonts w:ascii="Courier New" w:hAnsi="Courier New" w:hint="default"/>
      </w:rPr>
    </w:lvl>
    <w:lvl w:ilvl="5" w:tplc="B546CD92">
      <w:start w:val="1"/>
      <w:numFmt w:val="bullet"/>
      <w:lvlText w:val=""/>
      <w:lvlJc w:val="left"/>
      <w:pPr>
        <w:ind w:left="4320" w:hanging="360"/>
      </w:pPr>
      <w:rPr>
        <w:rFonts w:ascii="Wingdings" w:hAnsi="Wingdings" w:hint="default"/>
      </w:rPr>
    </w:lvl>
    <w:lvl w:ilvl="6" w:tplc="19E013C6">
      <w:start w:val="1"/>
      <w:numFmt w:val="bullet"/>
      <w:lvlText w:val=""/>
      <w:lvlJc w:val="left"/>
      <w:pPr>
        <w:ind w:left="5040" w:hanging="360"/>
      </w:pPr>
      <w:rPr>
        <w:rFonts w:ascii="Symbol" w:hAnsi="Symbol" w:hint="default"/>
      </w:rPr>
    </w:lvl>
    <w:lvl w:ilvl="7" w:tplc="F4DE777E">
      <w:start w:val="1"/>
      <w:numFmt w:val="bullet"/>
      <w:lvlText w:val="o"/>
      <w:lvlJc w:val="left"/>
      <w:pPr>
        <w:ind w:left="5760" w:hanging="360"/>
      </w:pPr>
      <w:rPr>
        <w:rFonts w:ascii="Courier New" w:hAnsi="Courier New" w:hint="default"/>
      </w:rPr>
    </w:lvl>
    <w:lvl w:ilvl="8" w:tplc="B71EAEBA">
      <w:start w:val="1"/>
      <w:numFmt w:val="bullet"/>
      <w:lvlText w:val=""/>
      <w:lvlJc w:val="left"/>
      <w:pPr>
        <w:ind w:left="6480" w:hanging="360"/>
      </w:pPr>
      <w:rPr>
        <w:rFonts w:ascii="Wingdings" w:hAnsi="Wingdings" w:hint="default"/>
      </w:rPr>
    </w:lvl>
  </w:abstractNum>
  <w:abstractNum w:abstractNumId="22" w15:restartNumberingAfterBreak="0">
    <w:nsid w:val="49796700"/>
    <w:multiLevelType w:val="hybridMultilevel"/>
    <w:tmpl w:val="7ADCD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6F10CD"/>
    <w:multiLevelType w:val="multilevel"/>
    <w:tmpl w:val="9DCC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B56E53"/>
    <w:multiLevelType w:val="multilevel"/>
    <w:tmpl w:val="4F3889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1894321"/>
    <w:multiLevelType w:val="hybridMultilevel"/>
    <w:tmpl w:val="F2B8FC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35C2C5B"/>
    <w:multiLevelType w:val="hybridMultilevel"/>
    <w:tmpl w:val="7F5A16FE"/>
    <w:lvl w:ilvl="0" w:tplc="0C090001">
      <w:start w:val="1"/>
      <w:numFmt w:val="bullet"/>
      <w:lvlText w:val=""/>
      <w:lvlJc w:val="left"/>
      <w:pPr>
        <w:ind w:left="720" w:hanging="360"/>
      </w:pPr>
      <w:rPr>
        <w:rFonts w:ascii="Symbol" w:hAnsi="Symbol" w:hint="default"/>
      </w:rPr>
    </w:lvl>
    <w:lvl w:ilvl="1" w:tplc="9718F264">
      <w:numFmt w:val="bullet"/>
      <w:lvlText w:val="·"/>
      <w:lvlJc w:val="left"/>
      <w:pPr>
        <w:ind w:left="1440" w:hanging="360"/>
      </w:pPr>
      <w:rPr>
        <w:rFonts w:ascii="Helvetica" w:eastAsiaTheme="minorHAnsi" w:hAnsi="Helvetic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001968"/>
    <w:multiLevelType w:val="hybridMultilevel"/>
    <w:tmpl w:val="C3202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EF4431"/>
    <w:multiLevelType w:val="hybridMultilevel"/>
    <w:tmpl w:val="A5FAE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1A4DAC"/>
    <w:multiLevelType w:val="hybridMultilevel"/>
    <w:tmpl w:val="1F50B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994004"/>
    <w:multiLevelType w:val="multilevel"/>
    <w:tmpl w:val="0FB4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64B1CD"/>
    <w:multiLevelType w:val="multilevel"/>
    <w:tmpl w:val="6ACEF80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5FDE65B9"/>
    <w:multiLevelType w:val="hybridMultilevel"/>
    <w:tmpl w:val="FFFFFFFF"/>
    <w:lvl w:ilvl="0" w:tplc="4B103A38">
      <w:start w:val="1"/>
      <w:numFmt w:val="bullet"/>
      <w:lvlText w:val=""/>
      <w:lvlJc w:val="left"/>
      <w:pPr>
        <w:ind w:left="720" w:hanging="360"/>
      </w:pPr>
      <w:rPr>
        <w:rFonts w:ascii="Symbol" w:hAnsi="Symbol" w:hint="default"/>
      </w:rPr>
    </w:lvl>
    <w:lvl w:ilvl="1" w:tplc="BF7A5F72">
      <w:start w:val="1"/>
      <w:numFmt w:val="bullet"/>
      <w:lvlText w:val="o"/>
      <w:lvlJc w:val="left"/>
      <w:pPr>
        <w:ind w:left="1440" w:hanging="360"/>
      </w:pPr>
      <w:rPr>
        <w:rFonts w:ascii="Courier New" w:hAnsi="Courier New" w:hint="default"/>
      </w:rPr>
    </w:lvl>
    <w:lvl w:ilvl="2" w:tplc="2EA86946">
      <w:start w:val="1"/>
      <w:numFmt w:val="bullet"/>
      <w:lvlText w:val=""/>
      <w:lvlJc w:val="left"/>
      <w:pPr>
        <w:ind w:left="2160" w:hanging="360"/>
      </w:pPr>
      <w:rPr>
        <w:rFonts w:ascii="Wingdings" w:hAnsi="Wingdings" w:hint="default"/>
      </w:rPr>
    </w:lvl>
    <w:lvl w:ilvl="3" w:tplc="FBF0F072">
      <w:start w:val="1"/>
      <w:numFmt w:val="bullet"/>
      <w:lvlText w:val=""/>
      <w:lvlJc w:val="left"/>
      <w:pPr>
        <w:ind w:left="2880" w:hanging="360"/>
      </w:pPr>
      <w:rPr>
        <w:rFonts w:ascii="Symbol" w:hAnsi="Symbol" w:hint="default"/>
      </w:rPr>
    </w:lvl>
    <w:lvl w:ilvl="4" w:tplc="F3E4083C">
      <w:start w:val="1"/>
      <w:numFmt w:val="bullet"/>
      <w:lvlText w:val="o"/>
      <w:lvlJc w:val="left"/>
      <w:pPr>
        <w:ind w:left="3600" w:hanging="360"/>
      </w:pPr>
      <w:rPr>
        <w:rFonts w:ascii="Courier New" w:hAnsi="Courier New" w:hint="default"/>
      </w:rPr>
    </w:lvl>
    <w:lvl w:ilvl="5" w:tplc="33C094AC">
      <w:start w:val="1"/>
      <w:numFmt w:val="bullet"/>
      <w:lvlText w:val=""/>
      <w:lvlJc w:val="left"/>
      <w:pPr>
        <w:ind w:left="4320" w:hanging="360"/>
      </w:pPr>
      <w:rPr>
        <w:rFonts w:ascii="Wingdings" w:hAnsi="Wingdings" w:hint="default"/>
      </w:rPr>
    </w:lvl>
    <w:lvl w:ilvl="6" w:tplc="F9FAB7A0">
      <w:start w:val="1"/>
      <w:numFmt w:val="bullet"/>
      <w:lvlText w:val=""/>
      <w:lvlJc w:val="left"/>
      <w:pPr>
        <w:ind w:left="5040" w:hanging="360"/>
      </w:pPr>
      <w:rPr>
        <w:rFonts w:ascii="Symbol" w:hAnsi="Symbol" w:hint="default"/>
      </w:rPr>
    </w:lvl>
    <w:lvl w:ilvl="7" w:tplc="EB2C7BE0">
      <w:start w:val="1"/>
      <w:numFmt w:val="bullet"/>
      <w:lvlText w:val="o"/>
      <w:lvlJc w:val="left"/>
      <w:pPr>
        <w:ind w:left="5760" w:hanging="360"/>
      </w:pPr>
      <w:rPr>
        <w:rFonts w:ascii="Courier New" w:hAnsi="Courier New" w:hint="default"/>
      </w:rPr>
    </w:lvl>
    <w:lvl w:ilvl="8" w:tplc="C876EB6C">
      <w:start w:val="1"/>
      <w:numFmt w:val="bullet"/>
      <w:lvlText w:val=""/>
      <w:lvlJc w:val="left"/>
      <w:pPr>
        <w:ind w:left="6480" w:hanging="360"/>
      </w:pPr>
      <w:rPr>
        <w:rFonts w:ascii="Wingdings" w:hAnsi="Wingdings" w:hint="default"/>
      </w:rPr>
    </w:lvl>
  </w:abstractNum>
  <w:abstractNum w:abstractNumId="33" w15:restartNumberingAfterBreak="0">
    <w:nsid w:val="61065C52"/>
    <w:multiLevelType w:val="multilevel"/>
    <w:tmpl w:val="E334DB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86230E"/>
    <w:multiLevelType w:val="multilevel"/>
    <w:tmpl w:val="330EF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1F76CD"/>
    <w:multiLevelType w:val="multilevel"/>
    <w:tmpl w:val="C4301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03656A"/>
    <w:multiLevelType w:val="multilevel"/>
    <w:tmpl w:val="CED2C7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7237841"/>
    <w:multiLevelType w:val="multilevel"/>
    <w:tmpl w:val="49C8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C8780F"/>
    <w:multiLevelType w:val="hybridMultilevel"/>
    <w:tmpl w:val="41E44684"/>
    <w:lvl w:ilvl="0" w:tplc="C8F86258">
      <w:start w:val="1"/>
      <w:numFmt w:val="bullet"/>
      <w:lvlText w:val=""/>
      <w:lvlJc w:val="left"/>
      <w:pPr>
        <w:ind w:left="720" w:hanging="360"/>
      </w:pPr>
      <w:rPr>
        <w:rFonts w:ascii="Symbol" w:hAnsi="Symbol" w:hint="default"/>
      </w:rPr>
    </w:lvl>
    <w:lvl w:ilvl="1" w:tplc="65887DDC">
      <w:start w:val="1"/>
      <w:numFmt w:val="bullet"/>
      <w:lvlText w:val="o"/>
      <w:lvlJc w:val="left"/>
      <w:pPr>
        <w:ind w:left="1440" w:hanging="360"/>
      </w:pPr>
      <w:rPr>
        <w:rFonts w:ascii="Courier New" w:hAnsi="Courier New" w:hint="default"/>
      </w:rPr>
    </w:lvl>
    <w:lvl w:ilvl="2" w:tplc="C9C4E8E2">
      <w:start w:val="1"/>
      <w:numFmt w:val="bullet"/>
      <w:lvlText w:val=""/>
      <w:lvlJc w:val="left"/>
      <w:pPr>
        <w:ind w:left="2160" w:hanging="360"/>
      </w:pPr>
      <w:rPr>
        <w:rFonts w:ascii="Wingdings" w:hAnsi="Wingdings" w:hint="default"/>
      </w:rPr>
    </w:lvl>
    <w:lvl w:ilvl="3" w:tplc="A958134E">
      <w:start w:val="1"/>
      <w:numFmt w:val="bullet"/>
      <w:lvlText w:val=""/>
      <w:lvlJc w:val="left"/>
      <w:pPr>
        <w:ind w:left="2880" w:hanging="360"/>
      </w:pPr>
      <w:rPr>
        <w:rFonts w:ascii="Symbol" w:hAnsi="Symbol" w:hint="default"/>
      </w:rPr>
    </w:lvl>
    <w:lvl w:ilvl="4" w:tplc="07C69338">
      <w:start w:val="1"/>
      <w:numFmt w:val="bullet"/>
      <w:lvlText w:val="o"/>
      <w:lvlJc w:val="left"/>
      <w:pPr>
        <w:ind w:left="3600" w:hanging="360"/>
      </w:pPr>
      <w:rPr>
        <w:rFonts w:ascii="Courier New" w:hAnsi="Courier New" w:hint="default"/>
      </w:rPr>
    </w:lvl>
    <w:lvl w:ilvl="5" w:tplc="578026DE">
      <w:start w:val="1"/>
      <w:numFmt w:val="bullet"/>
      <w:lvlText w:val=""/>
      <w:lvlJc w:val="left"/>
      <w:pPr>
        <w:ind w:left="4320" w:hanging="360"/>
      </w:pPr>
      <w:rPr>
        <w:rFonts w:ascii="Wingdings" w:hAnsi="Wingdings" w:hint="default"/>
      </w:rPr>
    </w:lvl>
    <w:lvl w:ilvl="6" w:tplc="96B2C130">
      <w:start w:val="1"/>
      <w:numFmt w:val="bullet"/>
      <w:lvlText w:val=""/>
      <w:lvlJc w:val="left"/>
      <w:pPr>
        <w:ind w:left="5040" w:hanging="360"/>
      </w:pPr>
      <w:rPr>
        <w:rFonts w:ascii="Symbol" w:hAnsi="Symbol" w:hint="default"/>
      </w:rPr>
    </w:lvl>
    <w:lvl w:ilvl="7" w:tplc="D61EE966">
      <w:start w:val="1"/>
      <w:numFmt w:val="bullet"/>
      <w:lvlText w:val="o"/>
      <w:lvlJc w:val="left"/>
      <w:pPr>
        <w:ind w:left="5760" w:hanging="360"/>
      </w:pPr>
      <w:rPr>
        <w:rFonts w:ascii="Courier New" w:hAnsi="Courier New" w:hint="default"/>
      </w:rPr>
    </w:lvl>
    <w:lvl w:ilvl="8" w:tplc="A8F8AE7E">
      <w:start w:val="1"/>
      <w:numFmt w:val="bullet"/>
      <w:lvlText w:val=""/>
      <w:lvlJc w:val="left"/>
      <w:pPr>
        <w:ind w:left="6480" w:hanging="360"/>
      </w:pPr>
      <w:rPr>
        <w:rFonts w:ascii="Wingdings" w:hAnsi="Wingdings" w:hint="default"/>
      </w:rPr>
    </w:lvl>
  </w:abstractNum>
  <w:abstractNum w:abstractNumId="39" w15:restartNumberingAfterBreak="0">
    <w:nsid w:val="73AEF99D"/>
    <w:multiLevelType w:val="hybridMultilevel"/>
    <w:tmpl w:val="6CE0446A"/>
    <w:lvl w:ilvl="0" w:tplc="262CF262">
      <w:start w:val="1"/>
      <w:numFmt w:val="bullet"/>
      <w:lvlText w:val=""/>
      <w:lvlJc w:val="left"/>
      <w:pPr>
        <w:ind w:left="360" w:hanging="360"/>
      </w:pPr>
      <w:rPr>
        <w:rFonts w:ascii="Symbol" w:hAnsi="Symbol" w:hint="default"/>
      </w:rPr>
    </w:lvl>
    <w:lvl w:ilvl="1" w:tplc="41B888C0">
      <w:start w:val="1"/>
      <w:numFmt w:val="bullet"/>
      <w:lvlText w:val="o"/>
      <w:lvlJc w:val="left"/>
      <w:pPr>
        <w:ind w:left="1080" w:hanging="360"/>
      </w:pPr>
      <w:rPr>
        <w:rFonts w:ascii="Courier New" w:hAnsi="Courier New" w:hint="default"/>
      </w:rPr>
    </w:lvl>
    <w:lvl w:ilvl="2" w:tplc="B2CE0DC6">
      <w:start w:val="1"/>
      <w:numFmt w:val="bullet"/>
      <w:lvlText w:val=""/>
      <w:lvlJc w:val="left"/>
      <w:pPr>
        <w:ind w:left="1800" w:hanging="360"/>
      </w:pPr>
      <w:rPr>
        <w:rFonts w:ascii="Wingdings" w:hAnsi="Wingdings" w:hint="default"/>
      </w:rPr>
    </w:lvl>
    <w:lvl w:ilvl="3" w:tplc="9F4EE2D0">
      <w:start w:val="1"/>
      <w:numFmt w:val="bullet"/>
      <w:lvlText w:val=""/>
      <w:lvlJc w:val="left"/>
      <w:pPr>
        <w:ind w:left="2520" w:hanging="360"/>
      </w:pPr>
      <w:rPr>
        <w:rFonts w:ascii="Symbol" w:hAnsi="Symbol" w:hint="default"/>
      </w:rPr>
    </w:lvl>
    <w:lvl w:ilvl="4" w:tplc="CE563F64">
      <w:start w:val="1"/>
      <w:numFmt w:val="bullet"/>
      <w:lvlText w:val="o"/>
      <w:lvlJc w:val="left"/>
      <w:pPr>
        <w:ind w:left="3240" w:hanging="360"/>
      </w:pPr>
      <w:rPr>
        <w:rFonts w:ascii="Courier New" w:hAnsi="Courier New" w:hint="default"/>
      </w:rPr>
    </w:lvl>
    <w:lvl w:ilvl="5" w:tplc="5EB6E882">
      <w:start w:val="1"/>
      <w:numFmt w:val="bullet"/>
      <w:lvlText w:val=""/>
      <w:lvlJc w:val="left"/>
      <w:pPr>
        <w:ind w:left="3960" w:hanging="360"/>
      </w:pPr>
      <w:rPr>
        <w:rFonts w:ascii="Wingdings" w:hAnsi="Wingdings" w:hint="default"/>
      </w:rPr>
    </w:lvl>
    <w:lvl w:ilvl="6" w:tplc="5EA2E0A2">
      <w:start w:val="1"/>
      <w:numFmt w:val="bullet"/>
      <w:lvlText w:val=""/>
      <w:lvlJc w:val="left"/>
      <w:pPr>
        <w:ind w:left="4680" w:hanging="360"/>
      </w:pPr>
      <w:rPr>
        <w:rFonts w:ascii="Symbol" w:hAnsi="Symbol" w:hint="default"/>
      </w:rPr>
    </w:lvl>
    <w:lvl w:ilvl="7" w:tplc="32CC3AFE">
      <w:start w:val="1"/>
      <w:numFmt w:val="bullet"/>
      <w:lvlText w:val="o"/>
      <w:lvlJc w:val="left"/>
      <w:pPr>
        <w:ind w:left="5400" w:hanging="360"/>
      </w:pPr>
      <w:rPr>
        <w:rFonts w:ascii="Courier New" w:hAnsi="Courier New" w:hint="default"/>
      </w:rPr>
    </w:lvl>
    <w:lvl w:ilvl="8" w:tplc="7458DF50">
      <w:start w:val="1"/>
      <w:numFmt w:val="bullet"/>
      <w:lvlText w:val=""/>
      <w:lvlJc w:val="left"/>
      <w:pPr>
        <w:ind w:left="6120" w:hanging="360"/>
      </w:pPr>
      <w:rPr>
        <w:rFonts w:ascii="Wingdings" w:hAnsi="Wingdings" w:hint="default"/>
      </w:rPr>
    </w:lvl>
  </w:abstractNum>
  <w:abstractNum w:abstractNumId="40" w15:restartNumberingAfterBreak="0">
    <w:nsid w:val="750CBC51"/>
    <w:multiLevelType w:val="hybridMultilevel"/>
    <w:tmpl w:val="A6C44EA0"/>
    <w:lvl w:ilvl="0" w:tplc="B7A48814">
      <w:start w:val="1"/>
      <w:numFmt w:val="bullet"/>
      <w:lvlText w:val=""/>
      <w:lvlJc w:val="left"/>
      <w:pPr>
        <w:ind w:left="720" w:hanging="360"/>
      </w:pPr>
      <w:rPr>
        <w:rFonts w:ascii="Symbol" w:hAnsi="Symbol" w:hint="default"/>
      </w:rPr>
    </w:lvl>
    <w:lvl w:ilvl="1" w:tplc="D13ED9BA">
      <w:start w:val="1"/>
      <w:numFmt w:val="bullet"/>
      <w:lvlText w:val="o"/>
      <w:lvlJc w:val="left"/>
      <w:pPr>
        <w:ind w:left="1440" w:hanging="360"/>
      </w:pPr>
      <w:rPr>
        <w:rFonts w:ascii="Courier New" w:hAnsi="Courier New" w:hint="default"/>
      </w:rPr>
    </w:lvl>
    <w:lvl w:ilvl="2" w:tplc="7674AF7C">
      <w:start w:val="1"/>
      <w:numFmt w:val="bullet"/>
      <w:lvlText w:val=""/>
      <w:lvlJc w:val="left"/>
      <w:pPr>
        <w:ind w:left="2160" w:hanging="360"/>
      </w:pPr>
      <w:rPr>
        <w:rFonts w:ascii="Wingdings" w:hAnsi="Wingdings" w:hint="default"/>
      </w:rPr>
    </w:lvl>
    <w:lvl w:ilvl="3" w:tplc="9CD65A40">
      <w:start w:val="1"/>
      <w:numFmt w:val="bullet"/>
      <w:lvlText w:val=""/>
      <w:lvlJc w:val="left"/>
      <w:pPr>
        <w:ind w:left="2880" w:hanging="360"/>
      </w:pPr>
      <w:rPr>
        <w:rFonts w:ascii="Symbol" w:hAnsi="Symbol" w:hint="default"/>
      </w:rPr>
    </w:lvl>
    <w:lvl w:ilvl="4" w:tplc="CFB87EFE">
      <w:start w:val="1"/>
      <w:numFmt w:val="bullet"/>
      <w:lvlText w:val="o"/>
      <w:lvlJc w:val="left"/>
      <w:pPr>
        <w:ind w:left="3600" w:hanging="360"/>
      </w:pPr>
      <w:rPr>
        <w:rFonts w:ascii="Courier New" w:hAnsi="Courier New" w:hint="default"/>
      </w:rPr>
    </w:lvl>
    <w:lvl w:ilvl="5" w:tplc="6A6E660C">
      <w:start w:val="1"/>
      <w:numFmt w:val="bullet"/>
      <w:lvlText w:val=""/>
      <w:lvlJc w:val="left"/>
      <w:pPr>
        <w:ind w:left="4320" w:hanging="360"/>
      </w:pPr>
      <w:rPr>
        <w:rFonts w:ascii="Wingdings" w:hAnsi="Wingdings" w:hint="default"/>
      </w:rPr>
    </w:lvl>
    <w:lvl w:ilvl="6" w:tplc="521C7C88">
      <w:start w:val="1"/>
      <w:numFmt w:val="bullet"/>
      <w:lvlText w:val=""/>
      <w:lvlJc w:val="left"/>
      <w:pPr>
        <w:ind w:left="5040" w:hanging="360"/>
      </w:pPr>
      <w:rPr>
        <w:rFonts w:ascii="Symbol" w:hAnsi="Symbol" w:hint="default"/>
      </w:rPr>
    </w:lvl>
    <w:lvl w:ilvl="7" w:tplc="DF3EDE6A">
      <w:start w:val="1"/>
      <w:numFmt w:val="bullet"/>
      <w:lvlText w:val="o"/>
      <w:lvlJc w:val="left"/>
      <w:pPr>
        <w:ind w:left="5760" w:hanging="360"/>
      </w:pPr>
      <w:rPr>
        <w:rFonts w:ascii="Courier New" w:hAnsi="Courier New" w:hint="default"/>
      </w:rPr>
    </w:lvl>
    <w:lvl w:ilvl="8" w:tplc="43BABF4A">
      <w:start w:val="1"/>
      <w:numFmt w:val="bullet"/>
      <w:lvlText w:val=""/>
      <w:lvlJc w:val="left"/>
      <w:pPr>
        <w:ind w:left="6480" w:hanging="360"/>
      </w:pPr>
      <w:rPr>
        <w:rFonts w:ascii="Wingdings" w:hAnsi="Wingdings" w:hint="default"/>
      </w:rPr>
    </w:lvl>
  </w:abstractNum>
  <w:abstractNum w:abstractNumId="41" w15:restartNumberingAfterBreak="0">
    <w:nsid w:val="78216C6C"/>
    <w:multiLevelType w:val="multilevel"/>
    <w:tmpl w:val="4DB0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074B14"/>
    <w:multiLevelType w:val="multilevel"/>
    <w:tmpl w:val="18D6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3118832">
    <w:abstractNumId w:val="23"/>
  </w:num>
  <w:num w:numId="2" w16cid:durableId="884832334">
    <w:abstractNumId w:val="0"/>
  </w:num>
  <w:num w:numId="3" w16cid:durableId="2030832819">
    <w:abstractNumId w:val="31"/>
  </w:num>
  <w:num w:numId="4" w16cid:durableId="1776632209">
    <w:abstractNumId w:val="20"/>
  </w:num>
  <w:num w:numId="5" w16cid:durableId="193350020">
    <w:abstractNumId w:val="40"/>
  </w:num>
  <w:num w:numId="6" w16cid:durableId="177740409">
    <w:abstractNumId w:val="21"/>
  </w:num>
  <w:num w:numId="7" w16cid:durableId="465246120">
    <w:abstractNumId w:val="19"/>
  </w:num>
  <w:num w:numId="8" w16cid:durableId="558177365">
    <w:abstractNumId w:val="5"/>
  </w:num>
  <w:num w:numId="9" w16cid:durableId="1578713731">
    <w:abstractNumId w:val="26"/>
  </w:num>
  <w:num w:numId="10" w16cid:durableId="11810496">
    <w:abstractNumId w:val="14"/>
  </w:num>
  <w:num w:numId="11" w16cid:durableId="1069964861">
    <w:abstractNumId w:val="39"/>
  </w:num>
  <w:num w:numId="12" w16cid:durableId="296229718">
    <w:abstractNumId w:val="10"/>
  </w:num>
  <w:num w:numId="13" w16cid:durableId="1551963113">
    <w:abstractNumId w:val="37"/>
  </w:num>
  <w:num w:numId="14" w16cid:durableId="1079329348">
    <w:abstractNumId w:val="42"/>
  </w:num>
  <w:num w:numId="15" w16cid:durableId="405885554">
    <w:abstractNumId w:val="18"/>
  </w:num>
  <w:num w:numId="16" w16cid:durableId="831331310">
    <w:abstractNumId w:val="30"/>
  </w:num>
  <w:num w:numId="17" w16cid:durableId="87117821">
    <w:abstractNumId w:val="36"/>
  </w:num>
  <w:num w:numId="18" w16cid:durableId="687567335">
    <w:abstractNumId w:val="34"/>
  </w:num>
  <w:num w:numId="19" w16cid:durableId="1299217900">
    <w:abstractNumId w:val="35"/>
  </w:num>
  <w:num w:numId="20" w16cid:durableId="1910461298">
    <w:abstractNumId w:val="12"/>
  </w:num>
  <w:num w:numId="21" w16cid:durableId="569081521">
    <w:abstractNumId w:val="2"/>
  </w:num>
  <w:num w:numId="22" w16cid:durableId="407313090">
    <w:abstractNumId w:val="24"/>
  </w:num>
  <w:num w:numId="23" w16cid:durableId="833229732">
    <w:abstractNumId w:val="1"/>
  </w:num>
  <w:num w:numId="24" w16cid:durableId="624896714">
    <w:abstractNumId w:val="41"/>
  </w:num>
  <w:num w:numId="25" w16cid:durableId="1127509878">
    <w:abstractNumId w:val="33"/>
  </w:num>
  <w:num w:numId="26" w16cid:durableId="855735531">
    <w:abstractNumId w:val="9"/>
  </w:num>
  <w:num w:numId="27" w16cid:durableId="1517113828">
    <w:abstractNumId w:val="27"/>
  </w:num>
  <w:num w:numId="28" w16cid:durableId="809371506">
    <w:abstractNumId w:val="25"/>
  </w:num>
  <w:num w:numId="29" w16cid:durableId="1483738757">
    <w:abstractNumId w:val="17"/>
  </w:num>
  <w:num w:numId="30" w16cid:durableId="1667437983">
    <w:abstractNumId w:val="3"/>
  </w:num>
  <w:num w:numId="31" w16cid:durableId="501044107">
    <w:abstractNumId w:val="15"/>
  </w:num>
  <w:num w:numId="32" w16cid:durableId="1040012517">
    <w:abstractNumId w:val="6"/>
  </w:num>
  <w:num w:numId="33" w16cid:durableId="1287152170">
    <w:abstractNumId w:val="29"/>
  </w:num>
  <w:num w:numId="34" w16cid:durableId="1641880338">
    <w:abstractNumId w:val="13"/>
  </w:num>
  <w:num w:numId="35" w16cid:durableId="528639382">
    <w:abstractNumId w:val="4"/>
  </w:num>
  <w:num w:numId="36" w16cid:durableId="805201428">
    <w:abstractNumId w:val="28"/>
  </w:num>
  <w:num w:numId="37" w16cid:durableId="948779772">
    <w:abstractNumId w:val="7"/>
  </w:num>
  <w:num w:numId="38" w16cid:durableId="1359888979">
    <w:abstractNumId w:val="11"/>
  </w:num>
  <w:num w:numId="39" w16cid:durableId="1048915527">
    <w:abstractNumId w:val="38"/>
  </w:num>
  <w:num w:numId="40" w16cid:durableId="2108651068">
    <w:abstractNumId w:val="8"/>
  </w:num>
  <w:num w:numId="41" w16cid:durableId="1966038878">
    <w:abstractNumId w:val="32"/>
  </w:num>
  <w:num w:numId="42" w16cid:durableId="1090203235">
    <w:abstractNumId w:val="22"/>
  </w:num>
  <w:num w:numId="43" w16cid:durableId="13337235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CD"/>
    <w:rsid w:val="00000D7D"/>
    <w:rsid w:val="00001701"/>
    <w:rsid w:val="00002F12"/>
    <w:rsid w:val="0000447C"/>
    <w:rsid w:val="00004675"/>
    <w:rsid w:val="00004D4C"/>
    <w:rsid w:val="0000500D"/>
    <w:rsid w:val="000073AA"/>
    <w:rsid w:val="00011673"/>
    <w:rsid w:val="0001211B"/>
    <w:rsid w:val="000129D9"/>
    <w:rsid w:val="0001316C"/>
    <w:rsid w:val="00015549"/>
    <w:rsid w:val="0001581F"/>
    <w:rsid w:val="00016BBE"/>
    <w:rsid w:val="00016EF6"/>
    <w:rsid w:val="00020605"/>
    <w:rsid w:val="0002085B"/>
    <w:rsid w:val="00021DD8"/>
    <w:rsid w:val="000223F0"/>
    <w:rsid w:val="0002270A"/>
    <w:rsid w:val="00022FD6"/>
    <w:rsid w:val="0002303D"/>
    <w:rsid w:val="000240F8"/>
    <w:rsid w:val="00025DA3"/>
    <w:rsid w:val="00025F9A"/>
    <w:rsid w:val="000264A0"/>
    <w:rsid w:val="0002781A"/>
    <w:rsid w:val="00027AD0"/>
    <w:rsid w:val="00027DC2"/>
    <w:rsid w:val="00027E14"/>
    <w:rsid w:val="0003004A"/>
    <w:rsid w:val="000301B8"/>
    <w:rsid w:val="000310ED"/>
    <w:rsid w:val="00031467"/>
    <w:rsid w:val="00031C14"/>
    <w:rsid w:val="00031C7D"/>
    <w:rsid w:val="00031D98"/>
    <w:rsid w:val="00032225"/>
    <w:rsid w:val="00032423"/>
    <w:rsid w:val="000324EA"/>
    <w:rsid w:val="00032D2C"/>
    <w:rsid w:val="0003300F"/>
    <w:rsid w:val="000356AB"/>
    <w:rsid w:val="000365D2"/>
    <w:rsid w:val="0003673E"/>
    <w:rsid w:val="000378E6"/>
    <w:rsid w:val="000405F5"/>
    <w:rsid w:val="000416B7"/>
    <w:rsid w:val="000431C1"/>
    <w:rsid w:val="000437BD"/>
    <w:rsid w:val="000439ED"/>
    <w:rsid w:val="0004411A"/>
    <w:rsid w:val="00047584"/>
    <w:rsid w:val="000477A7"/>
    <w:rsid w:val="00050974"/>
    <w:rsid w:val="00050FCD"/>
    <w:rsid w:val="000524EC"/>
    <w:rsid w:val="000526C6"/>
    <w:rsid w:val="000530F9"/>
    <w:rsid w:val="00053173"/>
    <w:rsid w:val="000550AD"/>
    <w:rsid w:val="00055318"/>
    <w:rsid w:val="00056706"/>
    <w:rsid w:val="00056FD0"/>
    <w:rsid w:val="000601CA"/>
    <w:rsid w:val="00060222"/>
    <w:rsid w:val="0006078D"/>
    <w:rsid w:val="00060F88"/>
    <w:rsid w:val="0006104C"/>
    <w:rsid w:val="0006167A"/>
    <w:rsid w:val="00061BEB"/>
    <w:rsid w:val="00061D3A"/>
    <w:rsid w:val="0006200F"/>
    <w:rsid w:val="00062041"/>
    <w:rsid w:val="00062110"/>
    <w:rsid w:val="00062986"/>
    <w:rsid w:val="00063583"/>
    <w:rsid w:val="00063759"/>
    <w:rsid w:val="00063E61"/>
    <w:rsid w:val="00064BC8"/>
    <w:rsid w:val="0006500B"/>
    <w:rsid w:val="00065035"/>
    <w:rsid w:val="000665C6"/>
    <w:rsid w:val="0007065F"/>
    <w:rsid w:val="00070988"/>
    <w:rsid w:val="00070BFD"/>
    <w:rsid w:val="00071228"/>
    <w:rsid w:val="00071375"/>
    <w:rsid w:val="00073B97"/>
    <w:rsid w:val="00073F82"/>
    <w:rsid w:val="000744AA"/>
    <w:rsid w:val="000744E4"/>
    <w:rsid w:val="00075286"/>
    <w:rsid w:val="00075B63"/>
    <w:rsid w:val="00076C89"/>
    <w:rsid w:val="0007705E"/>
    <w:rsid w:val="00077EE4"/>
    <w:rsid w:val="00080898"/>
    <w:rsid w:val="00081539"/>
    <w:rsid w:val="0008356F"/>
    <w:rsid w:val="000835F1"/>
    <w:rsid w:val="0008409E"/>
    <w:rsid w:val="00084ED0"/>
    <w:rsid w:val="0008515A"/>
    <w:rsid w:val="00087158"/>
    <w:rsid w:val="00087278"/>
    <w:rsid w:val="00087B44"/>
    <w:rsid w:val="00087F48"/>
    <w:rsid w:val="0009009D"/>
    <w:rsid w:val="00090248"/>
    <w:rsid w:val="00090C8E"/>
    <w:rsid w:val="00091EE4"/>
    <w:rsid w:val="00092045"/>
    <w:rsid w:val="00093D62"/>
    <w:rsid w:val="00094C9E"/>
    <w:rsid w:val="00094D18"/>
    <w:rsid w:val="000958D2"/>
    <w:rsid w:val="00096319"/>
    <w:rsid w:val="00097888"/>
    <w:rsid w:val="00097C4B"/>
    <w:rsid w:val="000A030D"/>
    <w:rsid w:val="000A0486"/>
    <w:rsid w:val="000A06D6"/>
    <w:rsid w:val="000A0E46"/>
    <w:rsid w:val="000A1407"/>
    <w:rsid w:val="000A22B8"/>
    <w:rsid w:val="000A25DC"/>
    <w:rsid w:val="000A2BDD"/>
    <w:rsid w:val="000A2C2A"/>
    <w:rsid w:val="000A335E"/>
    <w:rsid w:val="000A37F5"/>
    <w:rsid w:val="000A4671"/>
    <w:rsid w:val="000A5797"/>
    <w:rsid w:val="000A6381"/>
    <w:rsid w:val="000A6BB3"/>
    <w:rsid w:val="000A7430"/>
    <w:rsid w:val="000A770D"/>
    <w:rsid w:val="000B0C64"/>
    <w:rsid w:val="000B1892"/>
    <w:rsid w:val="000B19E7"/>
    <w:rsid w:val="000B2669"/>
    <w:rsid w:val="000B34EE"/>
    <w:rsid w:val="000B3C67"/>
    <w:rsid w:val="000B4746"/>
    <w:rsid w:val="000B5344"/>
    <w:rsid w:val="000B5586"/>
    <w:rsid w:val="000B6C90"/>
    <w:rsid w:val="000B6DF0"/>
    <w:rsid w:val="000B760B"/>
    <w:rsid w:val="000B7645"/>
    <w:rsid w:val="000B77FC"/>
    <w:rsid w:val="000B7BD1"/>
    <w:rsid w:val="000C06A0"/>
    <w:rsid w:val="000C0A39"/>
    <w:rsid w:val="000C1762"/>
    <w:rsid w:val="000C3B79"/>
    <w:rsid w:val="000C3C6B"/>
    <w:rsid w:val="000C3CE0"/>
    <w:rsid w:val="000C4666"/>
    <w:rsid w:val="000C59F3"/>
    <w:rsid w:val="000C6EBB"/>
    <w:rsid w:val="000C6F73"/>
    <w:rsid w:val="000C7AD0"/>
    <w:rsid w:val="000D1A17"/>
    <w:rsid w:val="000D2529"/>
    <w:rsid w:val="000D2AB4"/>
    <w:rsid w:val="000D48E5"/>
    <w:rsid w:val="000D51B4"/>
    <w:rsid w:val="000D6968"/>
    <w:rsid w:val="000D6C3A"/>
    <w:rsid w:val="000D6DFF"/>
    <w:rsid w:val="000D72A1"/>
    <w:rsid w:val="000D792A"/>
    <w:rsid w:val="000D7C5B"/>
    <w:rsid w:val="000E0051"/>
    <w:rsid w:val="000E1099"/>
    <w:rsid w:val="000E41E9"/>
    <w:rsid w:val="000E47AB"/>
    <w:rsid w:val="000E532B"/>
    <w:rsid w:val="000E615F"/>
    <w:rsid w:val="000E6F99"/>
    <w:rsid w:val="000E72A3"/>
    <w:rsid w:val="000E7994"/>
    <w:rsid w:val="000E7AE2"/>
    <w:rsid w:val="000F01E8"/>
    <w:rsid w:val="000F030E"/>
    <w:rsid w:val="000F1820"/>
    <w:rsid w:val="000F236F"/>
    <w:rsid w:val="000F2BD1"/>
    <w:rsid w:val="000F638A"/>
    <w:rsid w:val="000F657C"/>
    <w:rsid w:val="000F7C1C"/>
    <w:rsid w:val="00100621"/>
    <w:rsid w:val="00100CA1"/>
    <w:rsid w:val="00101749"/>
    <w:rsid w:val="00101D4E"/>
    <w:rsid w:val="00102ED2"/>
    <w:rsid w:val="00102F55"/>
    <w:rsid w:val="001035C3"/>
    <w:rsid w:val="00103B17"/>
    <w:rsid w:val="0010425D"/>
    <w:rsid w:val="00106CA6"/>
    <w:rsid w:val="00107304"/>
    <w:rsid w:val="0010730D"/>
    <w:rsid w:val="00107DA5"/>
    <w:rsid w:val="00107DDE"/>
    <w:rsid w:val="00110887"/>
    <w:rsid w:val="001120EC"/>
    <w:rsid w:val="0011210C"/>
    <w:rsid w:val="00113A69"/>
    <w:rsid w:val="00113A78"/>
    <w:rsid w:val="00114F3A"/>
    <w:rsid w:val="00120447"/>
    <w:rsid w:val="00120C40"/>
    <w:rsid w:val="0012178B"/>
    <w:rsid w:val="001218C2"/>
    <w:rsid w:val="0012252E"/>
    <w:rsid w:val="001244E2"/>
    <w:rsid w:val="00124752"/>
    <w:rsid w:val="00125689"/>
    <w:rsid w:val="00126637"/>
    <w:rsid w:val="00126B79"/>
    <w:rsid w:val="00130165"/>
    <w:rsid w:val="001301EC"/>
    <w:rsid w:val="00130CF5"/>
    <w:rsid w:val="001327CB"/>
    <w:rsid w:val="00132CA0"/>
    <w:rsid w:val="00133727"/>
    <w:rsid w:val="00133C31"/>
    <w:rsid w:val="00133F73"/>
    <w:rsid w:val="00134255"/>
    <w:rsid w:val="0013451D"/>
    <w:rsid w:val="00134DD0"/>
    <w:rsid w:val="00137F4B"/>
    <w:rsid w:val="00140568"/>
    <w:rsid w:val="001414BD"/>
    <w:rsid w:val="001419CE"/>
    <w:rsid w:val="0014226F"/>
    <w:rsid w:val="001433B2"/>
    <w:rsid w:val="0014490A"/>
    <w:rsid w:val="0014500C"/>
    <w:rsid w:val="0014527F"/>
    <w:rsid w:val="001453D0"/>
    <w:rsid w:val="001456D8"/>
    <w:rsid w:val="0014606D"/>
    <w:rsid w:val="00146DFF"/>
    <w:rsid w:val="0014712C"/>
    <w:rsid w:val="00147186"/>
    <w:rsid w:val="00147611"/>
    <w:rsid w:val="0015315E"/>
    <w:rsid w:val="00153A48"/>
    <w:rsid w:val="00153FC1"/>
    <w:rsid w:val="00154051"/>
    <w:rsid w:val="00154A2E"/>
    <w:rsid w:val="001551B1"/>
    <w:rsid w:val="00156188"/>
    <w:rsid w:val="00156C3A"/>
    <w:rsid w:val="00156E1B"/>
    <w:rsid w:val="00160EE2"/>
    <w:rsid w:val="001619D6"/>
    <w:rsid w:val="00161C52"/>
    <w:rsid w:val="00162BEB"/>
    <w:rsid w:val="00164B1D"/>
    <w:rsid w:val="001660CE"/>
    <w:rsid w:val="00166338"/>
    <w:rsid w:val="00167C01"/>
    <w:rsid w:val="00167F7B"/>
    <w:rsid w:val="00170A5A"/>
    <w:rsid w:val="00172078"/>
    <w:rsid w:val="00172497"/>
    <w:rsid w:val="001726BD"/>
    <w:rsid w:val="001733C1"/>
    <w:rsid w:val="001736E2"/>
    <w:rsid w:val="001743CE"/>
    <w:rsid w:val="00174A7C"/>
    <w:rsid w:val="00175DAB"/>
    <w:rsid w:val="00175E47"/>
    <w:rsid w:val="00176934"/>
    <w:rsid w:val="00177A33"/>
    <w:rsid w:val="00180EDF"/>
    <w:rsid w:val="001823F8"/>
    <w:rsid w:val="00182A2C"/>
    <w:rsid w:val="00182F25"/>
    <w:rsid w:val="001830AA"/>
    <w:rsid w:val="00183663"/>
    <w:rsid w:val="001836B0"/>
    <w:rsid w:val="00183735"/>
    <w:rsid w:val="00183972"/>
    <w:rsid w:val="00183E17"/>
    <w:rsid w:val="00184751"/>
    <w:rsid w:val="00184C36"/>
    <w:rsid w:val="001857BE"/>
    <w:rsid w:val="00185B6F"/>
    <w:rsid w:val="0018722C"/>
    <w:rsid w:val="00187615"/>
    <w:rsid w:val="0018792D"/>
    <w:rsid w:val="00187C35"/>
    <w:rsid w:val="00190261"/>
    <w:rsid w:val="001904EF"/>
    <w:rsid w:val="001918F1"/>
    <w:rsid w:val="001933B2"/>
    <w:rsid w:val="001937BD"/>
    <w:rsid w:val="00193B70"/>
    <w:rsid w:val="001941CB"/>
    <w:rsid w:val="0019544F"/>
    <w:rsid w:val="00195784"/>
    <w:rsid w:val="00195BCB"/>
    <w:rsid w:val="00195C30"/>
    <w:rsid w:val="00196A5A"/>
    <w:rsid w:val="001A1F7D"/>
    <w:rsid w:val="001A39E7"/>
    <w:rsid w:val="001A4F20"/>
    <w:rsid w:val="001A65E8"/>
    <w:rsid w:val="001A6870"/>
    <w:rsid w:val="001A6C77"/>
    <w:rsid w:val="001A79BF"/>
    <w:rsid w:val="001B1F25"/>
    <w:rsid w:val="001B25D7"/>
    <w:rsid w:val="001B2C43"/>
    <w:rsid w:val="001B3627"/>
    <w:rsid w:val="001B3E15"/>
    <w:rsid w:val="001B3E2D"/>
    <w:rsid w:val="001B5104"/>
    <w:rsid w:val="001B510F"/>
    <w:rsid w:val="001B67DF"/>
    <w:rsid w:val="001B6B96"/>
    <w:rsid w:val="001B6E7E"/>
    <w:rsid w:val="001C0CB3"/>
    <w:rsid w:val="001C1526"/>
    <w:rsid w:val="001C21DB"/>
    <w:rsid w:val="001C2810"/>
    <w:rsid w:val="001C35F5"/>
    <w:rsid w:val="001C3DB8"/>
    <w:rsid w:val="001C49F2"/>
    <w:rsid w:val="001C54C3"/>
    <w:rsid w:val="001C5C7D"/>
    <w:rsid w:val="001C69CD"/>
    <w:rsid w:val="001C6ED4"/>
    <w:rsid w:val="001C726F"/>
    <w:rsid w:val="001C7504"/>
    <w:rsid w:val="001D1441"/>
    <w:rsid w:val="001D166D"/>
    <w:rsid w:val="001D1DFC"/>
    <w:rsid w:val="001D254F"/>
    <w:rsid w:val="001D2CDB"/>
    <w:rsid w:val="001D4DA9"/>
    <w:rsid w:val="001D77E5"/>
    <w:rsid w:val="001D7F8E"/>
    <w:rsid w:val="001E044B"/>
    <w:rsid w:val="001E0B73"/>
    <w:rsid w:val="001E15C3"/>
    <w:rsid w:val="001E2DCF"/>
    <w:rsid w:val="001E3CA1"/>
    <w:rsid w:val="001E53D1"/>
    <w:rsid w:val="001E587D"/>
    <w:rsid w:val="001E6279"/>
    <w:rsid w:val="001E70EB"/>
    <w:rsid w:val="001E76BC"/>
    <w:rsid w:val="001E7A91"/>
    <w:rsid w:val="001E7ACD"/>
    <w:rsid w:val="001F1415"/>
    <w:rsid w:val="001F17C7"/>
    <w:rsid w:val="001F2E6D"/>
    <w:rsid w:val="001F3FE3"/>
    <w:rsid w:val="001F5382"/>
    <w:rsid w:val="001F6008"/>
    <w:rsid w:val="001F6FCF"/>
    <w:rsid w:val="001F7E19"/>
    <w:rsid w:val="00200B71"/>
    <w:rsid w:val="00201037"/>
    <w:rsid w:val="0020119C"/>
    <w:rsid w:val="0020133C"/>
    <w:rsid w:val="002016D0"/>
    <w:rsid w:val="00201B36"/>
    <w:rsid w:val="00202257"/>
    <w:rsid w:val="00202587"/>
    <w:rsid w:val="00202C93"/>
    <w:rsid w:val="002030F1"/>
    <w:rsid w:val="002051D8"/>
    <w:rsid w:val="002053A3"/>
    <w:rsid w:val="0020544F"/>
    <w:rsid w:val="00206274"/>
    <w:rsid w:val="00206545"/>
    <w:rsid w:val="00206D08"/>
    <w:rsid w:val="00207582"/>
    <w:rsid w:val="002077A1"/>
    <w:rsid w:val="0021119C"/>
    <w:rsid w:val="00211AB8"/>
    <w:rsid w:val="00211E4E"/>
    <w:rsid w:val="00211F19"/>
    <w:rsid w:val="00212E6F"/>
    <w:rsid w:val="00213702"/>
    <w:rsid w:val="00213DB5"/>
    <w:rsid w:val="002141FC"/>
    <w:rsid w:val="002145EC"/>
    <w:rsid w:val="00217E8B"/>
    <w:rsid w:val="00220C76"/>
    <w:rsid w:val="002219CF"/>
    <w:rsid w:val="00223F32"/>
    <w:rsid w:val="00224607"/>
    <w:rsid w:val="0022644E"/>
    <w:rsid w:val="002301F8"/>
    <w:rsid w:val="002304A1"/>
    <w:rsid w:val="0023092A"/>
    <w:rsid w:val="00230CB2"/>
    <w:rsid w:val="0023122F"/>
    <w:rsid w:val="0023135A"/>
    <w:rsid w:val="00231676"/>
    <w:rsid w:val="002348DC"/>
    <w:rsid w:val="00234EF6"/>
    <w:rsid w:val="0023582F"/>
    <w:rsid w:val="00237B71"/>
    <w:rsid w:val="00237E13"/>
    <w:rsid w:val="00240BFB"/>
    <w:rsid w:val="00241173"/>
    <w:rsid w:val="00244096"/>
    <w:rsid w:val="002447C3"/>
    <w:rsid w:val="00244AEE"/>
    <w:rsid w:val="00245439"/>
    <w:rsid w:val="00245A5D"/>
    <w:rsid w:val="00245DF9"/>
    <w:rsid w:val="00246A5F"/>
    <w:rsid w:val="00246F7B"/>
    <w:rsid w:val="00247278"/>
    <w:rsid w:val="002475DA"/>
    <w:rsid w:val="00247BE3"/>
    <w:rsid w:val="00250735"/>
    <w:rsid w:val="002521CA"/>
    <w:rsid w:val="002529FC"/>
    <w:rsid w:val="00252E18"/>
    <w:rsid w:val="00253187"/>
    <w:rsid w:val="00253E76"/>
    <w:rsid w:val="002542A2"/>
    <w:rsid w:val="00254548"/>
    <w:rsid w:val="00254CE1"/>
    <w:rsid w:val="002550B1"/>
    <w:rsid w:val="002552B0"/>
    <w:rsid w:val="00255F57"/>
    <w:rsid w:val="002575D0"/>
    <w:rsid w:val="00257C3E"/>
    <w:rsid w:val="00260E2F"/>
    <w:rsid w:val="002611B4"/>
    <w:rsid w:val="0026221B"/>
    <w:rsid w:val="00262F61"/>
    <w:rsid w:val="00265281"/>
    <w:rsid w:val="0026539D"/>
    <w:rsid w:val="0026687D"/>
    <w:rsid w:val="002702D0"/>
    <w:rsid w:val="00270EB8"/>
    <w:rsid w:val="002724E0"/>
    <w:rsid w:val="0027274B"/>
    <w:rsid w:val="00272FB9"/>
    <w:rsid w:val="002742E2"/>
    <w:rsid w:val="00275352"/>
    <w:rsid w:val="002756AF"/>
    <w:rsid w:val="002768F7"/>
    <w:rsid w:val="00276AF7"/>
    <w:rsid w:val="0028024C"/>
    <w:rsid w:val="0028038E"/>
    <w:rsid w:val="00282AD3"/>
    <w:rsid w:val="00282F92"/>
    <w:rsid w:val="0028492F"/>
    <w:rsid w:val="00284CB8"/>
    <w:rsid w:val="0028573A"/>
    <w:rsid w:val="00285BD2"/>
    <w:rsid w:val="00287629"/>
    <w:rsid w:val="00290115"/>
    <w:rsid w:val="0029023B"/>
    <w:rsid w:val="002909C7"/>
    <w:rsid w:val="00290A8B"/>
    <w:rsid w:val="0029159C"/>
    <w:rsid w:val="00291C4D"/>
    <w:rsid w:val="00291C9A"/>
    <w:rsid w:val="00291C9E"/>
    <w:rsid w:val="00292FBB"/>
    <w:rsid w:val="002937B1"/>
    <w:rsid w:val="002958E4"/>
    <w:rsid w:val="002958F3"/>
    <w:rsid w:val="00295DA5"/>
    <w:rsid w:val="00295EA2"/>
    <w:rsid w:val="0029612A"/>
    <w:rsid w:val="002965B8"/>
    <w:rsid w:val="0029661E"/>
    <w:rsid w:val="00296F55"/>
    <w:rsid w:val="002972D7"/>
    <w:rsid w:val="00297A5D"/>
    <w:rsid w:val="00297D0F"/>
    <w:rsid w:val="002A16C3"/>
    <w:rsid w:val="002A2451"/>
    <w:rsid w:val="002A4F0A"/>
    <w:rsid w:val="002A5812"/>
    <w:rsid w:val="002A6A33"/>
    <w:rsid w:val="002A79A5"/>
    <w:rsid w:val="002A79E9"/>
    <w:rsid w:val="002A7BDA"/>
    <w:rsid w:val="002A7E6B"/>
    <w:rsid w:val="002B031D"/>
    <w:rsid w:val="002B0385"/>
    <w:rsid w:val="002B19B8"/>
    <w:rsid w:val="002B32F3"/>
    <w:rsid w:val="002B33A9"/>
    <w:rsid w:val="002B3655"/>
    <w:rsid w:val="002B6EC2"/>
    <w:rsid w:val="002B7DE4"/>
    <w:rsid w:val="002C00C3"/>
    <w:rsid w:val="002C1325"/>
    <w:rsid w:val="002C5166"/>
    <w:rsid w:val="002C55B2"/>
    <w:rsid w:val="002C6499"/>
    <w:rsid w:val="002C7013"/>
    <w:rsid w:val="002D036C"/>
    <w:rsid w:val="002D257F"/>
    <w:rsid w:val="002D374B"/>
    <w:rsid w:val="002D3783"/>
    <w:rsid w:val="002D4EF1"/>
    <w:rsid w:val="002D59AE"/>
    <w:rsid w:val="002D6165"/>
    <w:rsid w:val="002D66E0"/>
    <w:rsid w:val="002D6D1D"/>
    <w:rsid w:val="002D6FAB"/>
    <w:rsid w:val="002D7605"/>
    <w:rsid w:val="002D7B04"/>
    <w:rsid w:val="002E0767"/>
    <w:rsid w:val="002E0E6D"/>
    <w:rsid w:val="002E1E82"/>
    <w:rsid w:val="002E1EBE"/>
    <w:rsid w:val="002E209E"/>
    <w:rsid w:val="002E21E8"/>
    <w:rsid w:val="002E2390"/>
    <w:rsid w:val="002E2A9A"/>
    <w:rsid w:val="002E32CF"/>
    <w:rsid w:val="002E4F2E"/>
    <w:rsid w:val="002E5D06"/>
    <w:rsid w:val="002E659A"/>
    <w:rsid w:val="002E7F6F"/>
    <w:rsid w:val="002F09E3"/>
    <w:rsid w:val="002F1A93"/>
    <w:rsid w:val="002F31A0"/>
    <w:rsid w:val="002F354B"/>
    <w:rsid w:val="002F3C0E"/>
    <w:rsid w:val="002F43C0"/>
    <w:rsid w:val="002F539F"/>
    <w:rsid w:val="002F608F"/>
    <w:rsid w:val="002F6622"/>
    <w:rsid w:val="002F7DA9"/>
    <w:rsid w:val="00302A4A"/>
    <w:rsid w:val="00302E58"/>
    <w:rsid w:val="00304465"/>
    <w:rsid w:val="00304AF8"/>
    <w:rsid w:val="00305475"/>
    <w:rsid w:val="003055F2"/>
    <w:rsid w:val="0030700A"/>
    <w:rsid w:val="0030712D"/>
    <w:rsid w:val="0030717A"/>
    <w:rsid w:val="00310195"/>
    <w:rsid w:val="0031028A"/>
    <w:rsid w:val="003118B2"/>
    <w:rsid w:val="00311AA7"/>
    <w:rsid w:val="003124C3"/>
    <w:rsid w:val="00313415"/>
    <w:rsid w:val="00313D32"/>
    <w:rsid w:val="00314C7B"/>
    <w:rsid w:val="00315028"/>
    <w:rsid w:val="0032045A"/>
    <w:rsid w:val="003224A9"/>
    <w:rsid w:val="00322A83"/>
    <w:rsid w:val="00322AD4"/>
    <w:rsid w:val="003232EE"/>
    <w:rsid w:val="00325037"/>
    <w:rsid w:val="00325951"/>
    <w:rsid w:val="00325A92"/>
    <w:rsid w:val="00327B05"/>
    <w:rsid w:val="00327C70"/>
    <w:rsid w:val="003302A4"/>
    <w:rsid w:val="00331295"/>
    <w:rsid w:val="00331903"/>
    <w:rsid w:val="00331A0E"/>
    <w:rsid w:val="00331AC4"/>
    <w:rsid w:val="00332546"/>
    <w:rsid w:val="0033350D"/>
    <w:rsid w:val="00334B68"/>
    <w:rsid w:val="00334C82"/>
    <w:rsid w:val="00336031"/>
    <w:rsid w:val="00336324"/>
    <w:rsid w:val="00336A48"/>
    <w:rsid w:val="00336F03"/>
    <w:rsid w:val="0033715B"/>
    <w:rsid w:val="003402C7"/>
    <w:rsid w:val="0034293B"/>
    <w:rsid w:val="00342E0A"/>
    <w:rsid w:val="003433D9"/>
    <w:rsid w:val="0034409A"/>
    <w:rsid w:val="003440AF"/>
    <w:rsid w:val="003450B4"/>
    <w:rsid w:val="0034549F"/>
    <w:rsid w:val="00345545"/>
    <w:rsid w:val="00346AB9"/>
    <w:rsid w:val="0035049D"/>
    <w:rsid w:val="00350F27"/>
    <w:rsid w:val="003510D3"/>
    <w:rsid w:val="0035116F"/>
    <w:rsid w:val="003524F8"/>
    <w:rsid w:val="003529ED"/>
    <w:rsid w:val="00353117"/>
    <w:rsid w:val="00353349"/>
    <w:rsid w:val="003572A4"/>
    <w:rsid w:val="0036016F"/>
    <w:rsid w:val="003605AE"/>
    <w:rsid w:val="0036171C"/>
    <w:rsid w:val="00361D2A"/>
    <w:rsid w:val="0036465C"/>
    <w:rsid w:val="003647D2"/>
    <w:rsid w:val="00365277"/>
    <w:rsid w:val="003654B6"/>
    <w:rsid w:val="00365A23"/>
    <w:rsid w:val="003666F6"/>
    <w:rsid w:val="003668C8"/>
    <w:rsid w:val="0036745E"/>
    <w:rsid w:val="00370E80"/>
    <w:rsid w:val="00371AEE"/>
    <w:rsid w:val="00372663"/>
    <w:rsid w:val="00372F08"/>
    <w:rsid w:val="00373D38"/>
    <w:rsid w:val="00374568"/>
    <w:rsid w:val="00374A4E"/>
    <w:rsid w:val="00376811"/>
    <w:rsid w:val="00376F9A"/>
    <w:rsid w:val="00377EE8"/>
    <w:rsid w:val="003800A2"/>
    <w:rsid w:val="00380A47"/>
    <w:rsid w:val="0038179C"/>
    <w:rsid w:val="003819E0"/>
    <w:rsid w:val="003830CF"/>
    <w:rsid w:val="003836C2"/>
    <w:rsid w:val="0038388C"/>
    <w:rsid w:val="0038400E"/>
    <w:rsid w:val="0038475F"/>
    <w:rsid w:val="00384B14"/>
    <w:rsid w:val="00384E89"/>
    <w:rsid w:val="00385878"/>
    <w:rsid w:val="00386015"/>
    <w:rsid w:val="00386A57"/>
    <w:rsid w:val="00386FF6"/>
    <w:rsid w:val="00387149"/>
    <w:rsid w:val="0038716F"/>
    <w:rsid w:val="0039074F"/>
    <w:rsid w:val="003908CB"/>
    <w:rsid w:val="003908DD"/>
    <w:rsid w:val="00391272"/>
    <w:rsid w:val="003921B7"/>
    <w:rsid w:val="00392842"/>
    <w:rsid w:val="00392D42"/>
    <w:rsid w:val="00393C82"/>
    <w:rsid w:val="00394287"/>
    <w:rsid w:val="00394785"/>
    <w:rsid w:val="00394CF8"/>
    <w:rsid w:val="003968C6"/>
    <w:rsid w:val="00396E51"/>
    <w:rsid w:val="003A0FFC"/>
    <w:rsid w:val="003A1B3C"/>
    <w:rsid w:val="003A20CE"/>
    <w:rsid w:val="003A3B8B"/>
    <w:rsid w:val="003A3F89"/>
    <w:rsid w:val="003A45AE"/>
    <w:rsid w:val="003A4E71"/>
    <w:rsid w:val="003A5B60"/>
    <w:rsid w:val="003A6746"/>
    <w:rsid w:val="003A71CE"/>
    <w:rsid w:val="003B09C5"/>
    <w:rsid w:val="003B0C96"/>
    <w:rsid w:val="003B0F9F"/>
    <w:rsid w:val="003B16C7"/>
    <w:rsid w:val="003B1961"/>
    <w:rsid w:val="003B2D18"/>
    <w:rsid w:val="003B35D9"/>
    <w:rsid w:val="003B3669"/>
    <w:rsid w:val="003B3E5E"/>
    <w:rsid w:val="003B41DA"/>
    <w:rsid w:val="003B4A35"/>
    <w:rsid w:val="003B515C"/>
    <w:rsid w:val="003B5822"/>
    <w:rsid w:val="003B5D09"/>
    <w:rsid w:val="003B620F"/>
    <w:rsid w:val="003B67B6"/>
    <w:rsid w:val="003B67CA"/>
    <w:rsid w:val="003B6C7D"/>
    <w:rsid w:val="003B6D87"/>
    <w:rsid w:val="003B6E2B"/>
    <w:rsid w:val="003B6F63"/>
    <w:rsid w:val="003B717E"/>
    <w:rsid w:val="003B7316"/>
    <w:rsid w:val="003C017C"/>
    <w:rsid w:val="003C0239"/>
    <w:rsid w:val="003C04B1"/>
    <w:rsid w:val="003C182C"/>
    <w:rsid w:val="003C2785"/>
    <w:rsid w:val="003C2E23"/>
    <w:rsid w:val="003C2F05"/>
    <w:rsid w:val="003C336F"/>
    <w:rsid w:val="003C3E7A"/>
    <w:rsid w:val="003C3F72"/>
    <w:rsid w:val="003C41D2"/>
    <w:rsid w:val="003C4F47"/>
    <w:rsid w:val="003C5312"/>
    <w:rsid w:val="003C53F9"/>
    <w:rsid w:val="003D061F"/>
    <w:rsid w:val="003D1373"/>
    <w:rsid w:val="003D1F54"/>
    <w:rsid w:val="003D20F2"/>
    <w:rsid w:val="003D25E0"/>
    <w:rsid w:val="003D2923"/>
    <w:rsid w:val="003D4AB4"/>
    <w:rsid w:val="003D50E2"/>
    <w:rsid w:val="003D554E"/>
    <w:rsid w:val="003D5978"/>
    <w:rsid w:val="003D59A2"/>
    <w:rsid w:val="003D5C51"/>
    <w:rsid w:val="003D623E"/>
    <w:rsid w:val="003E009C"/>
    <w:rsid w:val="003E051F"/>
    <w:rsid w:val="003E10A5"/>
    <w:rsid w:val="003E19DF"/>
    <w:rsid w:val="003E3E22"/>
    <w:rsid w:val="003E48A3"/>
    <w:rsid w:val="003E5163"/>
    <w:rsid w:val="003E531B"/>
    <w:rsid w:val="003E5E69"/>
    <w:rsid w:val="003E6F9D"/>
    <w:rsid w:val="003E70BE"/>
    <w:rsid w:val="003E7652"/>
    <w:rsid w:val="003E77E3"/>
    <w:rsid w:val="003F0A77"/>
    <w:rsid w:val="003F0B9B"/>
    <w:rsid w:val="003F12B8"/>
    <w:rsid w:val="003F1CC9"/>
    <w:rsid w:val="003F2005"/>
    <w:rsid w:val="003F248A"/>
    <w:rsid w:val="003F2D38"/>
    <w:rsid w:val="003F2E57"/>
    <w:rsid w:val="003F30F9"/>
    <w:rsid w:val="003F469A"/>
    <w:rsid w:val="003F5455"/>
    <w:rsid w:val="003F5C1F"/>
    <w:rsid w:val="003F5D6E"/>
    <w:rsid w:val="003F5DC3"/>
    <w:rsid w:val="003F6D94"/>
    <w:rsid w:val="003F70DA"/>
    <w:rsid w:val="003F70F9"/>
    <w:rsid w:val="003F7EDF"/>
    <w:rsid w:val="00400474"/>
    <w:rsid w:val="0040050A"/>
    <w:rsid w:val="00401B0F"/>
    <w:rsid w:val="00402B14"/>
    <w:rsid w:val="00403B0B"/>
    <w:rsid w:val="00404CFF"/>
    <w:rsid w:val="00404EDD"/>
    <w:rsid w:val="00404F78"/>
    <w:rsid w:val="004063EE"/>
    <w:rsid w:val="004064E6"/>
    <w:rsid w:val="004064FB"/>
    <w:rsid w:val="0040712F"/>
    <w:rsid w:val="004074A6"/>
    <w:rsid w:val="0041012D"/>
    <w:rsid w:val="0041057F"/>
    <w:rsid w:val="00410B5D"/>
    <w:rsid w:val="00410FD8"/>
    <w:rsid w:val="00411696"/>
    <w:rsid w:val="00411F39"/>
    <w:rsid w:val="00413D95"/>
    <w:rsid w:val="004146C8"/>
    <w:rsid w:val="0041471D"/>
    <w:rsid w:val="0041480D"/>
    <w:rsid w:val="004151E5"/>
    <w:rsid w:val="00415636"/>
    <w:rsid w:val="0041679A"/>
    <w:rsid w:val="00416F89"/>
    <w:rsid w:val="004171C6"/>
    <w:rsid w:val="004171D5"/>
    <w:rsid w:val="00417DB8"/>
    <w:rsid w:val="00420F22"/>
    <w:rsid w:val="00421126"/>
    <w:rsid w:val="0042194F"/>
    <w:rsid w:val="00421E83"/>
    <w:rsid w:val="00422E48"/>
    <w:rsid w:val="00423AF0"/>
    <w:rsid w:val="00423D2C"/>
    <w:rsid w:val="00423ED2"/>
    <w:rsid w:val="004250EA"/>
    <w:rsid w:val="004255AA"/>
    <w:rsid w:val="00425963"/>
    <w:rsid w:val="00427033"/>
    <w:rsid w:val="004276F6"/>
    <w:rsid w:val="00427C01"/>
    <w:rsid w:val="0043124D"/>
    <w:rsid w:val="0043250B"/>
    <w:rsid w:val="00432899"/>
    <w:rsid w:val="00432C5F"/>
    <w:rsid w:val="00433917"/>
    <w:rsid w:val="00433CD5"/>
    <w:rsid w:val="00434788"/>
    <w:rsid w:val="00434938"/>
    <w:rsid w:val="00434C45"/>
    <w:rsid w:val="00434FD6"/>
    <w:rsid w:val="00435CF9"/>
    <w:rsid w:val="004366D3"/>
    <w:rsid w:val="00442B10"/>
    <w:rsid w:val="00442E2C"/>
    <w:rsid w:val="00442FF2"/>
    <w:rsid w:val="00443240"/>
    <w:rsid w:val="00444A34"/>
    <w:rsid w:val="00444F1C"/>
    <w:rsid w:val="0044508C"/>
    <w:rsid w:val="004455E6"/>
    <w:rsid w:val="00446206"/>
    <w:rsid w:val="00446AB0"/>
    <w:rsid w:val="00446C16"/>
    <w:rsid w:val="00446FDD"/>
    <w:rsid w:val="004479BF"/>
    <w:rsid w:val="00447FD6"/>
    <w:rsid w:val="00450257"/>
    <w:rsid w:val="0045159E"/>
    <w:rsid w:val="0045219A"/>
    <w:rsid w:val="00452912"/>
    <w:rsid w:val="00452B68"/>
    <w:rsid w:val="00453255"/>
    <w:rsid w:val="00454DED"/>
    <w:rsid w:val="004551A0"/>
    <w:rsid w:val="004557EE"/>
    <w:rsid w:val="00456613"/>
    <w:rsid w:val="00456867"/>
    <w:rsid w:val="00456927"/>
    <w:rsid w:val="004572D5"/>
    <w:rsid w:val="00457BEF"/>
    <w:rsid w:val="00460549"/>
    <w:rsid w:val="00461451"/>
    <w:rsid w:val="00461901"/>
    <w:rsid w:val="00462AF5"/>
    <w:rsid w:val="00462EC6"/>
    <w:rsid w:val="004630B8"/>
    <w:rsid w:val="004634D3"/>
    <w:rsid w:val="00463A1B"/>
    <w:rsid w:val="00464F8A"/>
    <w:rsid w:val="00465A84"/>
    <w:rsid w:val="00466A32"/>
    <w:rsid w:val="00467352"/>
    <w:rsid w:val="00467646"/>
    <w:rsid w:val="004678E3"/>
    <w:rsid w:val="00467C0B"/>
    <w:rsid w:val="004700CD"/>
    <w:rsid w:val="004703B8"/>
    <w:rsid w:val="004706B1"/>
    <w:rsid w:val="0047099A"/>
    <w:rsid w:val="004718E4"/>
    <w:rsid w:val="00471970"/>
    <w:rsid w:val="00471F01"/>
    <w:rsid w:val="0047263C"/>
    <w:rsid w:val="004731E9"/>
    <w:rsid w:val="00473203"/>
    <w:rsid w:val="00473984"/>
    <w:rsid w:val="00473B11"/>
    <w:rsid w:val="00473B1F"/>
    <w:rsid w:val="004741B4"/>
    <w:rsid w:val="0047634F"/>
    <w:rsid w:val="004779F6"/>
    <w:rsid w:val="00477A36"/>
    <w:rsid w:val="00477CDB"/>
    <w:rsid w:val="004809AB"/>
    <w:rsid w:val="004809CC"/>
    <w:rsid w:val="004818A3"/>
    <w:rsid w:val="00481B68"/>
    <w:rsid w:val="004828A0"/>
    <w:rsid w:val="00482975"/>
    <w:rsid w:val="00482F10"/>
    <w:rsid w:val="00483762"/>
    <w:rsid w:val="00484470"/>
    <w:rsid w:val="00484765"/>
    <w:rsid w:val="00485F40"/>
    <w:rsid w:val="00486DEF"/>
    <w:rsid w:val="0048730D"/>
    <w:rsid w:val="00487891"/>
    <w:rsid w:val="00487999"/>
    <w:rsid w:val="00487B27"/>
    <w:rsid w:val="00487B33"/>
    <w:rsid w:val="0049041C"/>
    <w:rsid w:val="0049225C"/>
    <w:rsid w:val="004929F1"/>
    <w:rsid w:val="00492A1E"/>
    <w:rsid w:val="00492E32"/>
    <w:rsid w:val="00492FF7"/>
    <w:rsid w:val="00493046"/>
    <w:rsid w:val="004949C0"/>
    <w:rsid w:val="00494CF7"/>
    <w:rsid w:val="004950C8"/>
    <w:rsid w:val="00496610"/>
    <w:rsid w:val="00496B1A"/>
    <w:rsid w:val="00497486"/>
    <w:rsid w:val="00497FD9"/>
    <w:rsid w:val="004A0ED9"/>
    <w:rsid w:val="004A1B20"/>
    <w:rsid w:val="004A1F67"/>
    <w:rsid w:val="004A2242"/>
    <w:rsid w:val="004A23CE"/>
    <w:rsid w:val="004A2620"/>
    <w:rsid w:val="004A27EB"/>
    <w:rsid w:val="004A2FCD"/>
    <w:rsid w:val="004A35A5"/>
    <w:rsid w:val="004A375C"/>
    <w:rsid w:val="004A39AA"/>
    <w:rsid w:val="004A4074"/>
    <w:rsid w:val="004A4498"/>
    <w:rsid w:val="004A66CB"/>
    <w:rsid w:val="004A7A0F"/>
    <w:rsid w:val="004B05C1"/>
    <w:rsid w:val="004B0925"/>
    <w:rsid w:val="004B1098"/>
    <w:rsid w:val="004B147D"/>
    <w:rsid w:val="004B1AD2"/>
    <w:rsid w:val="004B1D46"/>
    <w:rsid w:val="004B1D4A"/>
    <w:rsid w:val="004B2172"/>
    <w:rsid w:val="004B4190"/>
    <w:rsid w:val="004B4485"/>
    <w:rsid w:val="004B4966"/>
    <w:rsid w:val="004B4DFB"/>
    <w:rsid w:val="004B59BB"/>
    <w:rsid w:val="004B5A03"/>
    <w:rsid w:val="004B6143"/>
    <w:rsid w:val="004B6D15"/>
    <w:rsid w:val="004B78B2"/>
    <w:rsid w:val="004B7DC9"/>
    <w:rsid w:val="004C07D1"/>
    <w:rsid w:val="004C0EFF"/>
    <w:rsid w:val="004C1133"/>
    <w:rsid w:val="004C11D3"/>
    <w:rsid w:val="004C19BB"/>
    <w:rsid w:val="004C3231"/>
    <w:rsid w:val="004C3BA4"/>
    <w:rsid w:val="004C473E"/>
    <w:rsid w:val="004C4C93"/>
    <w:rsid w:val="004C61EC"/>
    <w:rsid w:val="004C6CF3"/>
    <w:rsid w:val="004C6F61"/>
    <w:rsid w:val="004C7183"/>
    <w:rsid w:val="004C7FE9"/>
    <w:rsid w:val="004D0272"/>
    <w:rsid w:val="004D15F4"/>
    <w:rsid w:val="004D1952"/>
    <w:rsid w:val="004D2F79"/>
    <w:rsid w:val="004D3AC2"/>
    <w:rsid w:val="004D3C56"/>
    <w:rsid w:val="004D4D75"/>
    <w:rsid w:val="004D572F"/>
    <w:rsid w:val="004D5A46"/>
    <w:rsid w:val="004D6979"/>
    <w:rsid w:val="004D713D"/>
    <w:rsid w:val="004E1218"/>
    <w:rsid w:val="004E13B9"/>
    <w:rsid w:val="004E182F"/>
    <w:rsid w:val="004E1B26"/>
    <w:rsid w:val="004E2115"/>
    <w:rsid w:val="004E21D4"/>
    <w:rsid w:val="004E2A60"/>
    <w:rsid w:val="004E34BE"/>
    <w:rsid w:val="004E440D"/>
    <w:rsid w:val="004E5583"/>
    <w:rsid w:val="004E6143"/>
    <w:rsid w:val="004E67D5"/>
    <w:rsid w:val="004E68AD"/>
    <w:rsid w:val="004E731F"/>
    <w:rsid w:val="004E74E0"/>
    <w:rsid w:val="004F102E"/>
    <w:rsid w:val="004F16A2"/>
    <w:rsid w:val="004F19FF"/>
    <w:rsid w:val="004F20EF"/>
    <w:rsid w:val="004F23F4"/>
    <w:rsid w:val="004F28FD"/>
    <w:rsid w:val="004F4509"/>
    <w:rsid w:val="004F4A44"/>
    <w:rsid w:val="004F64D8"/>
    <w:rsid w:val="004F66F3"/>
    <w:rsid w:val="004F6721"/>
    <w:rsid w:val="004F6E36"/>
    <w:rsid w:val="004F6E81"/>
    <w:rsid w:val="004F72F9"/>
    <w:rsid w:val="004F7BF6"/>
    <w:rsid w:val="005002B5"/>
    <w:rsid w:val="005002B8"/>
    <w:rsid w:val="00500F36"/>
    <w:rsid w:val="005015A9"/>
    <w:rsid w:val="00501F42"/>
    <w:rsid w:val="005020A8"/>
    <w:rsid w:val="0050247B"/>
    <w:rsid w:val="005027B0"/>
    <w:rsid w:val="00503A09"/>
    <w:rsid w:val="00503E81"/>
    <w:rsid w:val="0050610A"/>
    <w:rsid w:val="00506BD9"/>
    <w:rsid w:val="00507011"/>
    <w:rsid w:val="00507153"/>
    <w:rsid w:val="005103F7"/>
    <w:rsid w:val="005111F7"/>
    <w:rsid w:val="005112BE"/>
    <w:rsid w:val="00511EA7"/>
    <w:rsid w:val="00512E13"/>
    <w:rsid w:val="00513D3F"/>
    <w:rsid w:val="00513E2F"/>
    <w:rsid w:val="00513E5B"/>
    <w:rsid w:val="005144EA"/>
    <w:rsid w:val="00514595"/>
    <w:rsid w:val="00516988"/>
    <w:rsid w:val="00517725"/>
    <w:rsid w:val="00522E1B"/>
    <w:rsid w:val="005247BD"/>
    <w:rsid w:val="00525B3B"/>
    <w:rsid w:val="00527C53"/>
    <w:rsid w:val="0053079B"/>
    <w:rsid w:val="00530C29"/>
    <w:rsid w:val="00530ED1"/>
    <w:rsid w:val="00531017"/>
    <w:rsid w:val="00532F8F"/>
    <w:rsid w:val="005335FC"/>
    <w:rsid w:val="00533766"/>
    <w:rsid w:val="00533BA3"/>
    <w:rsid w:val="005344CB"/>
    <w:rsid w:val="00534A1F"/>
    <w:rsid w:val="005355FF"/>
    <w:rsid w:val="00535D4D"/>
    <w:rsid w:val="00535E12"/>
    <w:rsid w:val="00540F4E"/>
    <w:rsid w:val="005410A6"/>
    <w:rsid w:val="00542193"/>
    <w:rsid w:val="00544B6A"/>
    <w:rsid w:val="00544F45"/>
    <w:rsid w:val="0054578F"/>
    <w:rsid w:val="00547834"/>
    <w:rsid w:val="005478F5"/>
    <w:rsid w:val="00550DC3"/>
    <w:rsid w:val="0055234D"/>
    <w:rsid w:val="0055236C"/>
    <w:rsid w:val="005534CE"/>
    <w:rsid w:val="005541EA"/>
    <w:rsid w:val="00554894"/>
    <w:rsid w:val="00555282"/>
    <w:rsid w:val="0055580F"/>
    <w:rsid w:val="00556C7E"/>
    <w:rsid w:val="00557245"/>
    <w:rsid w:val="005574A4"/>
    <w:rsid w:val="00560A7A"/>
    <w:rsid w:val="0056117F"/>
    <w:rsid w:val="005612DD"/>
    <w:rsid w:val="0056173D"/>
    <w:rsid w:val="0056210F"/>
    <w:rsid w:val="00562825"/>
    <w:rsid w:val="00562D6F"/>
    <w:rsid w:val="005641C5"/>
    <w:rsid w:val="005651CF"/>
    <w:rsid w:val="00565C83"/>
    <w:rsid w:val="00567154"/>
    <w:rsid w:val="00567477"/>
    <w:rsid w:val="00567593"/>
    <w:rsid w:val="00567BB6"/>
    <w:rsid w:val="005704A3"/>
    <w:rsid w:val="0057100D"/>
    <w:rsid w:val="00571309"/>
    <w:rsid w:val="00571C76"/>
    <w:rsid w:val="00572055"/>
    <w:rsid w:val="005730AD"/>
    <w:rsid w:val="00573D3C"/>
    <w:rsid w:val="0057479F"/>
    <w:rsid w:val="00575911"/>
    <w:rsid w:val="00577BE2"/>
    <w:rsid w:val="0058100E"/>
    <w:rsid w:val="00581A24"/>
    <w:rsid w:val="00582380"/>
    <w:rsid w:val="0058319E"/>
    <w:rsid w:val="00585CF4"/>
    <w:rsid w:val="00586258"/>
    <w:rsid w:val="00586771"/>
    <w:rsid w:val="00586936"/>
    <w:rsid w:val="00586F60"/>
    <w:rsid w:val="00587F7A"/>
    <w:rsid w:val="0059055D"/>
    <w:rsid w:val="005911E8"/>
    <w:rsid w:val="00593061"/>
    <w:rsid w:val="0059374A"/>
    <w:rsid w:val="005949E0"/>
    <w:rsid w:val="00595248"/>
    <w:rsid w:val="00595973"/>
    <w:rsid w:val="00596976"/>
    <w:rsid w:val="00596E07"/>
    <w:rsid w:val="00597492"/>
    <w:rsid w:val="00597BA4"/>
    <w:rsid w:val="00597C36"/>
    <w:rsid w:val="00597E36"/>
    <w:rsid w:val="005A0606"/>
    <w:rsid w:val="005A06D6"/>
    <w:rsid w:val="005A1D90"/>
    <w:rsid w:val="005A2057"/>
    <w:rsid w:val="005A27CE"/>
    <w:rsid w:val="005A2D1C"/>
    <w:rsid w:val="005A3608"/>
    <w:rsid w:val="005A377E"/>
    <w:rsid w:val="005A3D61"/>
    <w:rsid w:val="005A5245"/>
    <w:rsid w:val="005A5D4B"/>
    <w:rsid w:val="005A5D56"/>
    <w:rsid w:val="005B0026"/>
    <w:rsid w:val="005B146A"/>
    <w:rsid w:val="005B2623"/>
    <w:rsid w:val="005B2716"/>
    <w:rsid w:val="005B2BE2"/>
    <w:rsid w:val="005B2E6D"/>
    <w:rsid w:val="005B3959"/>
    <w:rsid w:val="005B4F7D"/>
    <w:rsid w:val="005B6E4E"/>
    <w:rsid w:val="005B78F7"/>
    <w:rsid w:val="005B7BB7"/>
    <w:rsid w:val="005C03B8"/>
    <w:rsid w:val="005C1788"/>
    <w:rsid w:val="005C17F4"/>
    <w:rsid w:val="005C2006"/>
    <w:rsid w:val="005C290D"/>
    <w:rsid w:val="005C2E23"/>
    <w:rsid w:val="005C3290"/>
    <w:rsid w:val="005C38D9"/>
    <w:rsid w:val="005C3DEA"/>
    <w:rsid w:val="005C41E7"/>
    <w:rsid w:val="005C4D66"/>
    <w:rsid w:val="005C52C4"/>
    <w:rsid w:val="005C7C4F"/>
    <w:rsid w:val="005D02B8"/>
    <w:rsid w:val="005D228A"/>
    <w:rsid w:val="005D22EA"/>
    <w:rsid w:val="005D2431"/>
    <w:rsid w:val="005D2503"/>
    <w:rsid w:val="005D28C2"/>
    <w:rsid w:val="005D3094"/>
    <w:rsid w:val="005D47A4"/>
    <w:rsid w:val="005D661A"/>
    <w:rsid w:val="005D6999"/>
    <w:rsid w:val="005D7578"/>
    <w:rsid w:val="005D79CC"/>
    <w:rsid w:val="005E344F"/>
    <w:rsid w:val="005E3B4C"/>
    <w:rsid w:val="005E3D9C"/>
    <w:rsid w:val="005E4451"/>
    <w:rsid w:val="005E44B7"/>
    <w:rsid w:val="005E52E9"/>
    <w:rsid w:val="005E6C78"/>
    <w:rsid w:val="005F1C25"/>
    <w:rsid w:val="005F31A2"/>
    <w:rsid w:val="005F3A7F"/>
    <w:rsid w:val="005F445E"/>
    <w:rsid w:val="005F48AC"/>
    <w:rsid w:val="005F4B8A"/>
    <w:rsid w:val="005F508A"/>
    <w:rsid w:val="005F575D"/>
    <w:rsid w:val="005F6413"/>
    <w:rsid w:val="005F65F5"/>
    <w:rsid w:val="005F676C"/>
    <w:rsid w:val="005F798E"/>
    <w:rsid w:val="00600647"/>
    <w:rsid w:val="006022A6"/>
    <w:rsid w:val="006025EB"/>
    <w:rsid w:val="0060271C"/>
    <w:rsid w:val="00603562"/>
    <w:rsid w:val="006048E8"/>
    <w:rsid w:val="006051D2"/>
    <w:rsid w:val="00606583"/>
    <w:rsid w:val="00606F05"/>
    <w:rsid w:val="00607871"/>
    <w:rsid w:val="00607A3F"/>
    <w:rsid w:val="0061018B"/>
    <w:rsid w:val="006108A1"/>
    <w:rsid w:val="006109B0"/>
    <w:rsid w:val="00610FC9"/>
    <w:rsid w:val="00611A74"/>
    <w:rsid w:val="00611CC9"/>
    <w:rsid w:val="00611F50"/>
    <w:rsid w:val="006126CD"/>
    <w:rsid w:val="00612D5C"/>
    <w:rsid w:val="00613663"/>
    <w:rsid w:val="00613794"/>
    <w:rsid w:val="00614392"/>
    <w:rsid w:val="006143CE"/>
    <w:rsid w:val="0061625E"/>
    <w:rsid w:val="0061685D"/>
    <w:rsid w:val="00616890"/>
    <w:rsid w:val="006169AC"/>
    <w:rsid w:val="00616A8C"/>
    <w:rsid w:val="00617737"/>
    <w:rsid w:val="00617BC0"/>
    <w:rsid w:val="00617F12"/>
    <w:rsid w:val="006213B7"/>
    <w:rsid w:val="0062180C"/>
    <w:rsid w:val="00621E18"/>
    <w:rsid w:val="00622C76"/>
    <w:rsid w:val="00625CCA"/>
    <w:rsid w:val="00625E4A"/>
    <w:rsid w:val="00626568"/>
    <w:rsid w:val="00626DF4"/>
    <w:rsid w:val="00631346"/>
    <w:rsid w:val="00632567"/>
    <w:rsid w:val="00633DA5"/>
    <w:rsid w:val="0063402A"/>
    <w:rsid w:val="0063442E"/>
    <w:rsid w:val="00634555"/>
    <w:rsid w:val="00635246"/>
    <w:rsid w:val="006352D0"/>
    <w:rsid w:val="00635F28"/>
    <w:rsid w:val="00636648"/>
    <w:rsid w:val="00636F7D"/>
    <w:rsid w:val="006372EE"/>
    <w:rsid w:val="00637865"/>
    <w:rsid w:val="00637F6F"/>
    <w:rsid w:val="00637FA8"/>
    <w:rsid w:val="00637FD4"/>
    <w:rsid w:val="00641853"/>
    <w:rsid w:val="006427B4"/>
    <w:rsid w:val="00643C12"/>
    <w:rsid w:val="0064449A"/>
    <w:rsid w:val="006450CD"/>
    <w:rsid w:val="00645365"/>
    <w:rsid w:val="0064581F"/>
    <w:rsid w:val="00645979"/>
    <w:rsid w:val="00646B28"/>
    <w:rsid w:val="00647945"/>
    <w:rsid w:val="00647F09"/>
    <w:rsid w:val="00650287"/>
    <w:rsid w:val="00650BBD"/>
    <w:rsid w:val="00650EF3"/>
    <w:rsid w:val="00651297"/>
    <w:rsid w:val="00651B9F"/>
    <w:rsid w:val="00651EB6"/>
    <w:rsid w:val="0065251C"/>
    <w:rsid w:val="00652E26"/>
    <w:rsid w:val="00653485"/>
    <w:rsid w:val="00653956"/>
    <w:rsid w:val="0065543C"/>
    <w:rsid w:val="00655A7E"/>
    <w:rsid w:val="006563B4"/>
    <w:rsid w:val="006570E8"/>
    <w:rsid w:val="00660C4D"/>
    <w:rsid w:val="00660DB3"/>
    <w:rsid w:val="00660F04"/>
    <w:rsid w:val="0066145B"/>
    <w:rsid w:val="00662520"/>
    <w:rsid w:val="00662896"/>
    <w:rsid w:val="00662EB8"/>
    <w:rsid w:val="00663FCE"/>
    <w:rsid w:val="006642ED"/>
    <w:rsid w:val="00664318"/>
    <w:rsid w:val="0066439A"/>
    <w:rsid w:val="00664A0F"/>
    <w:rsid w:val="00664D71"/>
    <w:rsid w:val="00665360"/>
    <w:rsid w:val="006664E1"/>
    <w:rsid w:val="00666BB2"/>
    <w:rsid w:val="00666C7F"/>
    <w:rsid w:val="00667586"/>
    <w:rsid w:val="006676AE"/>
    <w:rsid w:val="00672B0D"/>
    <w:rsid w:val="0067355D"/>
    <w:rsid w:val="00674A23"/>
    <w:rsid w:val="006762AF"/>
    <w:rsid w:val="006772E9"/>
    <w:rsid w:val="00680410"/>
    <w:rsid w:val="006804F7"/>
    <w:rsid w:val="00681A47"/>
    <w:rsid w:val="00682209"/>
    <w:rsid w:val="00682912"/>
    <w:rsid w:val="00682C4A"/>
    <w:rsid w:val="00682DB1"/>
    <w:rsid w:val="006832DA"/>
    <w:rsid w:val="00683BDA"/>
    <w:rsid w:val="00683C6B"/>
    <w:rsid w:val="00684635"/>
    <w:rsid w:val="006850CC"/>
    <w:rsid w:val="0068551A"/>
    <w:rsid w:val="006858EA"/>
    <w:rsid w:val="00685F47"/>
    <w:rsid w:val="006876B9"/>
    <w:rsid w:val="00690809"/>
    <w:rsid w:val="00690AE0"/>
    <w:rsid w:val="00691415"/>
    <w:rsid w:val="00691579"/>
    <w:rsid w:val="0069157C"/>
    <w:rsid w:val="00691F20"/>
    <w:rsid w:val="006927F2"/>
    <w:rsid w:val="00692BA8"/>
    <w:rsid w:val="00692BCE"/>
    <w:rsid w:val="00692FE4"/>
    <w:rsid w:val="00693762"/>
    <w:rsid w:val="00696A5B"/>
    <w:rsid w:val="0069772A"/>
    <w:rsid w:val="00697971"/>
    <w:rsid w:val="006979A6"/>
    <w:rsid w:val="00697E1A"/>
    <w:rsid w:val="006A021E"/>
    <w:rsid w:val="006A024B"/>
    <w:rsid w:val="006A033A"/>
    <w:rsid w:val="006A0A9B"/>
    <w:rsid w:val="006A1F45"/>
    <w:rsid w:val="006A2073"/>
    <w:rsid w:val="006A3B0B"/>
    <w:rsid w:val="006A60A3"/>
    <w:rsid w:val="006A78B9"/>
    <w:rsid w:val="006B0386"/>
    <w:rsid w:val="006B0A9D"/>
    <w:rsid w:val="006B0CBD"/>
    <w:rsid w:val="006B0FE0"/>
    <w:rsid w:val="006B131F"/>
    <w:rsid w:val="006B1360"/>
    <w:rsid w:val="006B187A"/>
    <w:rsid w:val="006B2747"/>
    <w:rsid w:val="006B2EA7"/>
    <w:rsid w:val="006B30B8"/>
    <w:rsid w:val="006B30BD"/>
    <w:rsid w:val="006B39E6"/>
    <w:rsid w:val="006B3E9B"/>
    <w:rsid w:val="006B4661"/>
    <w:rsid w:val="006B50C9"/>
    <w:rsid w:val="006B67D8"/>
    <w:rsid w:val="006B7309"/>
    <w:rsid w:val="006B78AE"/>
    <w:rsid w:val="006C02E7"/>
    <w:rsid w:val="006C1E00"/>
    <w:rsid w:val="006C1E33"/>
    <w:rsid w:val="006C2403"/>
    <w:rsid w:val="006C31FA"/>
    <w:rsid w:val="006C42B9"/>
    <w:rsid w:val="006C79BD"/>
    <w:rsid w:val="006D105A"/>
    <w:rsid w:val="006D177E"/>
    <w:rsid w:val="006D2549"/>
    <w:rsid w:val="006D30D6"/>
    <w:rsid w:val="006D435D"/>
    <w:rsid w:val="006D4BFE"/>
    <w:rsid w:val="006D4CAF"/>
    <w:rsid w:val="006D5042"/>
    <w:rsid w:val="006D5AD6"/>
    <w:rsid w:val="006D630B"/>
    <w:rsid w:val="006D65F6"/>
    <w:rsid w:val="006D6BC4"/>
    <w:rsid w:val="006D6F71"/>
    <w:rsid w:val="006D70D8"/>
    <w:rsid w:val="006D791A"/>
    <w:rsid w:val="006E0F5C"/>
    <w:rsid w:val="006E11BE"/>
    <w:rsid w:val="006E11FD"/>
    <w:rsid w:val="006E1A49"/>
    <w:rsid w:val="006E2571"/>
    <w:rsid w:val="006E2F05"/>
    <w:rsid w:val="006E3214"/>
    <w:rsid w:val="006E3F02"/>
    <w:rsid w:val="006E3F9D"/>
    <w:rsid w:val="006E3FF0"/>
    <w:rsid w:val="006E5702"/>
    <w:rsid w:val="006E6746"/>
    <w:rsid w:val="006F0982"/>
    <w:rsid w:val="006F29EB"/>
    <w:rsid w:val="006F343A"/>
    <w:rsid w:val="006F4087"/>
    <w:rsid w:val="006F436D"/>
    <w:rsid w:val="006F4827"/>
    <w:rsid w:val="006F49AD"/>
    <w:rsid w:val="006F5727"/>
    <w:rsid w:val="006F5837"/>
    <w:rsid w:val="006F7087"/>
    <w:rsid w:val="006F73F2"/>
    <w:rsid w:val="0070010F"/>
    <w:rsid w:val="007007D1"/>
    <w:rsid w:val="007013AC"/>
    <w:rsid w:val="00701718"/>
    <w:rsid w:val="00701C4F"/>
    <w:rsid w:val="00703355"/>
    <w:rsid w:val="007036B5"/>
    <w:rsid w:val="007041A2"/>
    <w:rsid w:val="00704F2E"/>
    <w:rsid w:val="00705491"/>
    <w:rsid w:val="00706141"/>
    <w:rsid w:val="00706811"/>
    <w:rsid w:val="00707235"/>
    <w:rsid w:val="00710234"/>
    <w:rsid w:val="00710D4E"/>
    <w:rsid w:val="00712214"/>
    <w:rsid w:val="0071229F"/>
    <w:rsid w:val="00712570"/>
    <w:rsid w:val="00712958"/>
    <w:rsid w:val="0071367C"/>
    <w:rsid w:val="0071487A"/>
    <w:rsid w:val="00714D53"/>
    <w:rsid w:val="0071522D"/>
    <w:rsid w:val="00716CD3"/>
    <w:rsid w:val="00717AAF"/>
    <w:rsid w:val="007202C2"/>
    <w:rsid w:val="0072066B"/>
    <w:rsid w:val="00720891"/>
    <w:rsid w:val="00721320"/>
    <w:rsid w:val="00721344"/>
    <w:rsid w:val="00723024"/>
    <w:rsid w:val="00723A2F"/>
    <w:rsid w:val="0072426B"/>
    <w:rsid w:val="007242FD"/>
    <w:rsid w:val="00724AE4"/>
    <w:rsid w:val="007255D7"/>
    <w:rsid w:val="007261F3"/>
    <w:rsid w:val="007273CE"/>
    <w:rsid w:val="00727972"/>
    <w:rsid w:val="0073073D"/>
    <w:rsid w:val="00730980"/>
    <w:rsid w:val="00732355"/>
    <w:rsid w:val="007324A4"/>
    <w:rsid w:val="0073348E"/>
    <w:rsid w:val="007354B8"/>
    <w:rsid w:val="00735E51"/>
    <w:rsid w:val="00736A6B"/>
    <w:rsid w:val="007370AA"/>
    <w:rsid w:val="00737DE4"/>
    <w:rsid w:val="00741287"/>
    <w:rsid w:val="00741CE1"/>
    <w:rsid w:val="00741E94"/>
    <w:rsid w:val="007420C0"/>
    <w:rsid w:val="007428A1"/>
    <w:rsid w:val="00742F38"/>
    <w:rsid w:val="0074494B"/>
    <w:rsid w:val="00744A9A"/>
    <w:rsid w:val="00744FE0"/>
    <w:rsid w:val="00745195"/>
    <w:rsid w:val="007452C6"/>
    <w:rsid w:val="007457F7"/>
    <w:rsid w:val="00745855"/>
    <w:rsid w:val="007467D9"/>
    <w:rsid w:val="00746FB0"/>
    <w:rsid w:val="007476BE"/>
    <w:rsid w:val="00747B07"/>
    <w:rsid w:val="00750D71"/>
    <w:rsid w:val="00750FB2"/>
    <w:rsid w:val="00753EBD"/>
    <w:rsid w:val="0075419F"/>
    <w:rsid w:val="00755FCA"/>
    <w:rsid w:val="007564F3"/>
    <w:rsid w:val="00756F02"/>
    <w:rsid w:val="00757411"/>
    <w:rsid w:val="00761A48"/>
    <w:rsid w:val="00762373"/>
    <w:rsid w:val="0076330C"/>
    <w:rsid w:val="007644F0"/>
    <w:rsid w:val="00765081"/>
    <w:rsid w:val="007651F5"/>
    <w:rsid w:val="00765242"/>
    <w:rsid w:val="00765C35"/>
    <w:rsid w:val="00766101"/>
    <w:rsid w:val="007664F9"/>
    <w:rsid w:val="00766A97"/>
    <w:rsid w:val="0076727D"/>
    <w:rsid w:val="00767BB0"/>
    <w:rsid w:val="007719EC"/>
    <w:rsid w:val="0077300A"/>
    <w:rsid w:val="0077336F"/>
    <w:rsid w:val="00773618"/>
    <w:rsid w:val="007737D8"/>
    <w:rsid w:val="00773C54"/>
    <w:rsid w:val="00773C6E"/>
    <w:rsid w:val="00773FB5"/>
    <w:rsid w:val="00775C5A"/>
    <w:rsid w:val="00776C29"/>
    <w:rsid w:val="00777718"/>
    <w:rsid w:val="00781682"/>
    <w:rsid w:val="00781C84"/>
    <w:rsid w:val="007822BC"/>
    <w:rsid w:val="00783073"/>
    <w:rsid w:val="00783623"/>
    <w:rsid w:val="007837C8"/>
    <w:rsid w:val="0078386B"/>
    <w:rsid w:val="00783CB9"/>
    <w:rsid w:val="00785A5E"/>
    <w:rsid w:val="0078621A"/>
    <w:rsid w:val="007867AB"/>
    <w:rsid w:val="007867C6"/>
    <w:rsid w:val="00787A16"/>
    <w:rsid w:val="00787F83"/>
    <w:rsid w:val="007900B7"/>
    <w:rsid w:val="00790A37"/>
    <w:rsid w:val="00790A5A"/>
    <w:rsid w:val="00790C34"/>
    <w:rsid w:val="00790F9A"/>
    <w:rsid w:val="0079179D"/>
    <w:rsid w:val="00791C14"/>
    <w:rsid w:val="00791F9A"/>
    <w:rsid w:val="00792437"/>
    <w:rsid w:val="00793F27"/>
    <w:rsid w:val="00793F42"/>
    <w:rsid w:val="007A04A4"/>
    <w:rsid w:val="007A0BD4"/>
    <w:rsid w:val="007A1CD1"/>
    <w:rsid w:val="007A2C7B"/>
    <w:rsid w:val="007A31E7"/>
    <w:rsid w:val="007A3434"/>
    <w:rsid w:val="007A5602"/>
    <w:rsid w:val="007A5EA1"/>
    <w:rsid w:val="007A676D"/>
    <w:rsid w:val="007A7072"/>
    <w:rsid w:val="007A71F6"/>
    <w:rsid w:val="007A7F63"/>
    <w:rsid w:val="007B011E"/>
    <w:rsid w:val="007B0195"/>
    <w:rsid w:val="007B0B87"/>
    <w:rsid w:val="007B15ED"/>
    <w:rsid w:val="007B2294"/>
    <w:rsid w:val="007B24E1"/>
    <w:rsid w:val="007B2D1B"/>
    <w:rsid w:val="007B2DE9"/>
    <w:rsid w:val="007B2E71"/>
    <w:rsid w:val="007B334A"/>
    <w:rsid w:val="007B3B4E"/>
    <w:rsid w:val="007B3D0B"/>
    <w:rsid w:val="007B4B60"/>
    <w:rsid w:val="007B511F"/>
    <w:rsid w:val="007B5BAA"/>
    <w:rsid w:val="007B60A4"/>
    <w:rsid w:val="007B6147"/>
    <w:rsid w:val="007B6868"/>
    <w:rsid w:val="007B6F88"/>
    <w:rsid w:val="007B78B6"/>
    <w:rsid w:val="007C131E"/>
    <w:rsid w:val="007C1AA8"/>
    <w:rsid w:val="007C1C7C"/>
    <w:rsid w:val="007C38F0"/>
    <w:rsid w:val="007C3A4A"/>
    <w:rsid w:val="007C4145"/>
    <w:rsid w:val="007C45C0"/>
    <w:rsid w:val="007C47CF"/>
    <w:rsid w:val="007C5486"/>
    <w:rsid w:val="007C5666"/>
    <w:rsid w:val="007C5F69"/>
    <w:rsid w:val="007C6316"/>
    <w:rsid w:val="007C6382"/>
    <w:rsid w:val="007C723E"/>
    <w:rsid w:val="007C74D7"/>
    <w:rsid w:val="007C7527"/>
    <w:rsid w:val="007C77D4"/>
    <w:rsid w:val="007C7C3C"/>
    <w:rsid w:val="007D013C"/>
    <w:rsid w:val="007D098A"/>
    <w:rsid w:val="007D0A8C"/>
    <w:rsid w:val="007D107F"/>
    <w:rsid w:val="007D1604"/>
    <w:rsid w:val="007D2894"/>
    <w:rsid w:val="007D298E"/>
    <w:rsid w:val="007D2B1E"/>
    <w:rsid w:val="007D37D2"/>
    <w:rsid w:val="007D389B"/>
    <w:rsid w:val="007D3A2A"/>
    <w:rsid w:val="007D410C"/>
    <w:rsid w:val="007D4776"/>
    <w:rsid w:val="007D52E2"/>
    <w:rsid w:val="007D6052"/>
    <w:rsid w:val="007D7457"/>
    <w:rsid w:val="007D7DA2"/>
    <w:rsid w:val="007DB5C8"/>
    <w:rsid w:val="007E004F"/>
    <w:rsid w:val="007E0498"/>
    <w:rsid w:val="007E0915"/>
    <w:rsid w:val="007E0A30"/>
    <w:rsid w:val="007E0C71"/>
    <w:rsid w:val="007E15A3"/>
    <w:rsid w:val="007E1684"/>
    <w:rsid w:val="007E1C09"/>
    <w:rsid w:val="007E22B2"/>
    <w:rsid w:val="007E2F82"/>
    <w:rsid w:val="007E3246"/>
    <w:rsid w:val="007E3262"/>
    <w:rsid w:val="007E3276"/>
    <w:rsid w:val="007E3B78"/>
    <w:rsid w:val="007E47AC"/>
    <w:rsid w:val="007E6EC3"/>
    <w:rsid w:val="007E7047"/>
    <w:rsid w:val="007E7E8D"/>
    <w:rsid w:val="007F07EF"/>
    <w:rsid w:val="007F0BD7"/>
    <w:rsid w:val="007F0DC4"/>
    <w:rsid w:val="007F163B"/>
    <w:rsid w:val="007F2A39"/>
    <w:rsid w:val="007F379E"/>
    <w:rsid w:val="007F4BEA"/>
    <w:rsid w:val="007F51AF"/>
    <w:rsid w:val="007F55FC"/>
    <w:rsid w:val="007F5D75"/>
    <w:rsid w:val="007F657F"/>
    <w:rsid w:val="007F6775"/>
    <w:rsid w:val="007F7FD2"/>
    <w:rsid w:val="00800424"/>
    <w:rsid w:val="00800AB6"/>
    <w:rsid w:val="00800ECC"/>
    <w:rsid w:val="0080153D"/>
    <w:rsid w:val="0080220C"/>
    <w:rsid w:val="008022C0"/>
    <w:rsid w:val="00803757"/>
    <w:rsid w:val="00803A9E"/>
    <w:rsid w:val="00805461"/>
    <w:rsid w:val="008054EB"/>
    <w:rsid w:val="00805A3B"/>
    <w:rsid w:val="00806412"/>
    <w:rsid w:val="008064DF"/>
    <w:rsid w:val="00806F88"/>
    <w:rsid w:val="008106BC"/>
    <w:rsid w:val="00811BAD"/>
    <w:rsid w:val="0081227A"/>
    <w:rsid w:val="00812B21"/>
    <w:rsid w:val="008134AC"/>
    <w:rsid w:val="00813613"/>
    <w:rsid w:val="0081384B"/>
    <w:rsid w:val="00813E00"/>
    <w:rsid w:val="0081459F"/>
    <w:rsid w:val="00814AE8"/>
    <w:rsid w:val="00815672"/>
    <w:rsid w:val="00816285"/>
    <w:rsid w:val="0081650C"/>
    <w:rsid w:val="008200AE"/>
    <w:rsid w:val="00820653"/>
    <w:rsid w:val="00820B54"/>
    <w:rsid w:val="0082303B"/>
    <w:rsid w:val="0082334D"/>
    <w:rsid w:val="00823BC8"/>
    <w:rsid w:val="00825791"/>
    <w:rsid w:val="00825AE4"/>
    <w:rsid w:val="00825C1B"/>
    <w:rsid w:val="00826CC6"/>
    <w:rsid w:val="008277CF"/>
    <w:rsid w:val="00827856"/>
    <w:rsid w:val="008278A2"/>
    <w:rsid w:val="0083083B"/>
    <w:rsid w:val="00830FC2"/>
    <w:rsid w:val="00831B06"/>
    <w:rsid w:val="00831F92"/>
    <w:rsid w:val="008325D8"/>
    <w:rsid w:val="0083299A"/>
    <w:rsid w:val="008348FE"/>
    <w:rsid w:val="00834A7C"/>
    <w:rsid w:val="00835CA4"/>
    <w:rsid w:val="00835E88"/>
    <w:rsid w:val="008365D5"/>
    <w:rsid w:val="00836737"/>
    <w:rsid w:val="0084027C"/>
    <w:rsid w:val="00841BE8"/>
    <w:rsid w:val="00843909"/>
    <w:rsid w:val="008448F5"/>
    <w:rsid w:val="0084549C"/>
    <w:rsid w:val="00845BA6"/>
    <w:rsid w:val="00845F3C"/>
    <w:rsid w:val="00846473"/>
    <w:rsid w:val="00847736"/>
    <w:rsid w:val="00847879"/>
    <w:rsid w:val="00851377"/>
    <w:rsid w:val="0085237E"/>
    <w:rsid w:val="00853BCD"/>
    <w:rsid w:val="00853F7A"/>
    <w:rsid w:val="00853F9C"/>
    <w:rsid w:val="0085437F"/>
    <w:rsid w:val="00855ADB"/>
    <w:rsid w:val="008560C5"/>
    <w:rsid w:val="008561B5"/>
    <w:rsid w:val="00856E4E"/>
    <w:rsid w:val="008574B1"/>
    <w:rsid w:val="008574DB"/>
    <w:rsid w:val="00857745"/>
    <w:rsid w:val="008579CC"/>
    <w:rsid w:val="00857CC9"/>
    <w:rsid w:val="00857DEC"/>
    <w:rsid w:val="008605A6"/>
    <w:rsid w:val="00860D93"/>
    <w:rsid w:val="008611BB"/>
    <w:rsid w:val="008616E6"/>
    <w:rsid w:val="00862807"/>
    <w:rsid w:val="00862B5F"/>
    <w:rsid w:val="00863BA0"/>
    <w:rsid w:val="00863E0E"/>
    <w:rsid w:val="008664A8"/>
    <w:rsid w:val="00866FD3"/>
    <w:rsid w:val="008701E2"/>
    <w:rsid w:val="00872A4A"/>
    <w:rsid w:val="00872C7D"/>
    <w:rsid w:val="00873CDC"/>
    <w:rsid w:val="00873CEA"/>
    <w:rsid w:val="00874164"/>
    <w:rsid w:val="00874172"/>
    <w:rsid w:val="00874284"/>
    <w:rsid w:val="00874912"/>
    <w:rsid w:val="00874D7B"/>
    <w:rsid w:val="0087501C"/>
    <w:rsid w:val="00875224"/>
    <w:rsid w:val="00875FBE"/>
    <w:rsid w:val="00877A9C"/>
    <w:rsid w:val="00877ADA"/>
    <w:rsid w:val="00880C42"/>
    <w:rsid w:val="008816E0"/>
    <w:rsid w:val="00882075"/>
    <w:rsid w:val="008820CC"/>
    <w:rsid w:val="008820F3"/>
    <w:rsid w:val="00882315"/>
    <w:rsid w:val="008825BD"/>
    <w:rsid w:val="008826D4"/>
    <w:rsid w:val="00883314"/>
    <w:rsid w:val="0088347B"/>
    <w:rsid w:val="0088388E"/>
    <w:rsid w:val="00883A64"/>
    <w:rsid w:val="008859F2"/>
    <w:rsid w:val="00885C59"/>
    <w:rsid w:val="00885D18"/>
    <w:rsid w:val="00886016"/>
    <w:rsid w:val="00887666"/>
    <w:rsid w:val="008876E7"/>
    <w:rsid w:val="0089085C"/>
    <w:rsid w:val="008913A6"/>
    <w:rsid w:val="008917C4"/>
    <w:rsid w:val="00892B32"/>
    <w:rsid w:val="00892F6E"/>
    <w:rsid w:val="008935F9"/>
    <w:rsid w:val="0089450F"/>
    <w:rsid w:val="00894871"/>
    <w:rsid w:val="00895378"/>
    <w:rsid w:val="00896DDD"/>
    <w:rsid w:val="00897455"/>
    <w:rsid w:val="0089764F"/>
    <w:rsid w:val="008A02E5"/>
    <w:rsid w:val="008A0699"/>
    <w:rsid w:val="008A0F63"/>
    <w:rsid w:val="008A185D"/>
    <w:rsid w:val="008A230C"/>
    <w:rsid w:val="008A2432"/>
    <w:rsid w:val="008A29A8"/>
    <w:rsid w:val="008A2E95"/>
    <w:rsid w:val="008A428B"/>
    <w:rsid w:val="008A42F6"/>
    <w:rsid w:val="008A4B8F"/>
    <w:rsid w:val="008A5719"/>
    <w:rsid w:val="008A593F"/>
    <w:rsid w:val="008A639C"/>
    <w:rsid w:val="008A667B"/>
    <w:rsid w:val="008A6AB7"/>
    <w:rsid w:val="008A7EE0"/>
    <w:rsid w:val="008B11FA"/>
    <w:rsid w:val="008B18B7"/>
    <w:rsid w:val="008B3243"/>
    <w:rsid w:val="008B4308"/>
    <w:rsid w:val="008B4825"/>
    <w:rsid w:val="008B4ED3"/>
    <w:rsid w:val="008B527D"/>
    <w:rsid w:val="008B529B"/>
    <w:rsid w:val="008B57B8"/>
    <w:rsid w:val="008B646C"/>
    <w:rsid w:val="008B67CE"/>
    <w:rsid w:val="008B6D92"/>
    <w:rsid w:val="008B7784"/>
    <w:rsid w:val="008B78D6"/>
    <w:rsid w:val="008C0237"/>
    <w:rsid w:val="008C196A"/>
    <w:rsid w:val="008C33E9"/>
    <w:rsid w:val="008C3A19"/>
    <w:rsid w:val="008C4310"/>
    <w:rsid w:val="008C5528"/>
    <w:rsid w:val="008C6243"/>
    <w:rsid w:val="008C634B"/>
    <w:rsid w:val="008C640C"/>
    <w:rsid w:val="008C7053"/>
    <w:rsid w:val="008C747D"/>
    <w:rsid w:val="008D2007"/>
    <w:rsid w:val="008D257F"/>
    <w:rsid w:val="008D2CB6"/>
    <w:rsid w:val="008D2E1F"/>
    <w:rsid w:val="008D3485"/>
    <w:rsid w:val="008D38EC"/>
    <w:rsid w:val="008D44E8"/>
    <w:rsid w:val="008D4616"/>
    <w:rsid w:val="008D5313"/>
    <w:rsid w:val="008D6FAA"/>
    <w:rsid w:val="008D7125"/>
    <w:rsid w:val="008D7175"/>
    <w:rsid w:val="008E04B9"/>
    <w:rsid w:val="008E15B6"/>
    <w:rsid w:val="008E180A"/>
    <w:rsid w:val="008E2CED"/>
    <w:rsid w:val="008E2CF8"/>
    <w:rsid w:val="008E38AF"/>
    <w:rsid w:val="008E5901"/>
    <w:rsid w:val="008E5B10"/>
    <w:rsid w:val="008E5E8C"/>
    <w:rsid w:val="008E6D46"/>
    <w:rsid w:val="008F057C"/>
    <w:rsid w:val="008F08D0"/>
    <w:rsid w:val="008F0AED"/>
    <w:rsid w:val="008F14B0"/>
    <w:rsid w:val="008F169A"/>
    <w:rsid w:val="008F1BA8"/>
    <w:rsid w:val="008F20E9"/>
    <w:rsid w:val="008F2612"/>
    <w:rsid w:val="008F4058"/>
    <w:rsid w:val="008F5646"/>
    <w:rsid w:val="008F5CA8"/>
    <w:rsid w:val="008F5DFC"/>
    <w:rsid w:val="008F5E22"/>
    <w:rsid w:val="008F734D"/>
    <w:rsid w:val="008F76A9"/>
    <w:rsid w:val="0090003E"/>
    <w:rsid w:val="00900886"/>
    <w:rsid w:val="00900A57"/>
    <w:rsid w:val="00901650"/>
    <w:rsid w:val="0090287F"/>
    <w:rsid w:val="00903229"/>
    <w:rsid w:val="00903FC3"/>
    <w:rsid w:val="00903FFA"/>
    <w:rsid w:val="009058A9"/>
    <w:rsid w:val="009059BD"/>
    <w:rsid w:val="009103A3"/>
    <w:rsid w:val="00911E71"/>
    <w:rsid w:val="0091328A"/>
    <w:rsid w:val="009133E3"/>
    <w:rsid w:val="00913B28"/>
    <w:rsid w:val="00913BA9"/>
    <w:rsid w:val="00913CD8"/>
    <w:rsid w:val="0091423B"/>
    <w:rsid w:val="0091638C"/>
    <w:rsid w:val="009166AF"/>
    <w:rsid w:val="00916917"/>
    <w:rsid w:val="00916953"/>
    <w:rsid w:val="009173DB"/>
    <w:rsid w:val="00920F22"/>
    <w:rsid w:val="009220F1"/>
    <w:rsid w:val="009223FA"/>
    <w:rsid w:val="00922E40"/>
    <w:rsid w:val="009231A1"/>
    <w:rsid w:val="00923881"/>
    <w:rsid w:val="009251F7"/>
    <w:rsid w:val="00925244"/>
    <w:rsid w:val="00925764"/>
    <w:rsid w:val="00926121"/>
    <w:rsid w:val="009268BF"/>
    <w:rsid w:val="00926F7F"/>
    <w:rsid w:val="009300FF"/>
    <w:rsid w:val="0093077A"/>
    <w:rsid w:val="00931245"/>
    <w:rsid w:val="009320D5"/>
    <w:rsid w:val="00933687"/>
    <w:rsid w:val="00933D67"/>
    <w:rsid w:val="0093408A"/>
    <w:rsid w:val="00934E00"/>
    <w:rsid w:val="0093587E"/>
    <w:rsid w:val="00936A25"/>
    <w:rsid w:val="00940BF6"/>
    <w:rsid w:val="00941AB1"/>
    <w:rsid w:val="009422F8"/>
    <w:rsid w:val="00942F77"/>
    <w:rsid w:val="00945EAB"/>
    <w:rsid w:val="009464C3"/>
    <w:rsid w:val="009474FF"/>
    <w:rsid w:val="009475AA"/>
    <w:rsid w:val="009500CC"/>
    <w:rsid w:val="00950158"/>
    <w:rsid w:val="0095141C"/>
    <w:rsid w:val="009519CD"/>
    <w:rsid w:val="00951BB2"/>
    <w:rsid w:val="00951D2F"/>
    <w:rsid w:val="009522A9"/>
    <w:rsid w:val="00952A26"/>
    <w:rsid w:val="00952C07"/>
    <w:rsid w:val="00953303"/>
    <w:rsid w:val="00954BC5"/>
    <w:rsid w:val="00954CD3"/>
    <w:rsid w:val="00954F1E"/>
    <w:rsid w:val="009553E6"/>
    <w:rsid w:val="0095644D"/>
    <w:rsid w:val="00957172"/>
    <w:rsid w:val="009579E8"/>
    <w:rsid w:val="00960285"/>
    <w:rsid w:val="00961097"/>
    <w:rsid w:val="009610F1"/>
    <w:rsid w:val="0096184D"/>
    <w:rsid w:val="009618B7"/>
    <w:rsid w:val="00961B33"/>
    <w:rsid w:val="00962578"/>
    <w:rsid w:val="00962683"/>
    <w:rsid w:val="00963A9E"/>
    <w:rsid w:val="00963C65"/>
    <w:rsid w:val="0096408C"/>
    <w:rsid w:val="009664CC"/>
    <w:rsid w:val="00970839"/>
    <w:rsid w:val="009713DA"/>
    <w:rsid w:val="009718D3"/>
    <w:rsid w:val="0097393C"/>
    <w:rsid w:val="00973FFA"/>
    <w:rsid w:val="00974470"/>
    <w:rsid w:val="00974899"/>
    <w:rsid w:val="00974EA2"/>
    <w:rsid w:val="009751CD"/>
    <w:rsid w:val="009759AE"/>
    <w:rsid w:val="00975F27"/>
    <w:rsid w:val="009763BD"/>
    <w:rsid w:val="00976DBD"/>
    <w:rsid w:val="00977551"/>
    <w:rsid w:val="00980465"/>
    <w:rsid w:val="00980827"/>
    <w:rsid w:val="009819BD"/>
    <w:rsid w:val="00981AC6"/>
    <w:rsid w:val="00982026"/>
    <w:rsid w:val="00983030"/>
    <w:rsid w:val="00983B11"/>
    <w:rsid w:val="00984E84"/>
    <w:rsid w:val="00985081"/>
    <w:rsid w:val="00985F45"/>
    <w:rsid w:val="0098729B"/>
    <w:rsid w:val="00987F51"/>
    <w:rsid w:val="0099123F"/>
    <w:rsid w:val="00991769"/>
    <w:rsid w:val="0099176F"/>
    <w:rsid w:val="00991E87"/>
    <w:rsid w:val="00992AC4"/>
    <w:rsid w:val="009936FE"/>
    <w:rsid w:val="00993ED1"/>
    <w:rsid w:val="0099477D"/>
    <w:rsid w:val="00994A4F"/>
    <w:rsid w:val="00994D52"/>
    <w:rsid w:val="009965CF"/>
    <w:rsid w:val="00996847"/>
    <w:rsid w:val="00996A42"/>
    <w:rsid w:val="00996FFB"/>
    <w:rsid w:val="009A0420"/>
    <w:rsid w:val="009A04D7"/>
    <w:rsid w:val="009A0556"/>
    <w:rsid w:val="009A0B84"/>
    <w:rsid w:val="009A0C27"/>
    <w:rsid w:val="009A1002"/>
    <w:rsid w:val="009A20CB"/>
    <w:rsid w:val="009A2833"/>
    <w:rsid w:val="009A2CEA"/>
    <w:rsid w:val="009A31A4"/>
    <w:rsid w:val="009A3790"/>
    <w:rsid w:val="009A400C"/>
    <w:rsid w:val="009A4FB2"/>
    <w:rsid w:val="009A5956"/>
    <w:rsid w:val="009A5E8F"/>
    <w:rsid w:val="009A6350"/>
    <w:rsid w:val="009B0A9A"/>
    <w:rsid w:val="009B0EF6"/>
    <w:rsid w:val="009B168F"/>
    <w:rsid w:val="009B1ABB"/>
    <w:rsid w:val="009B2174"/>
    <w:rsid w:val="009B330F"/>
    <w:rsid w:val="009B3909"/>
    <w:rsid w:val="009B3F09"/>
    <w:rsid w:val="009B44B4"/>
    <w:rsid w:val="009B48E3"/>
    <w:rsid w:val="009B4FD6"/>
    <w:rsid w:val="009B5410"/>
    <w:rsid w:val="009B6280"/>
    <w:rsid w:val="009B644A"/>
    <w:rsid w:val="009B68D4"/>
    <w:rsid w:val="009B70CC"/>
    <w:rsid w:val="009C0378"/>
    <w:rsid w:val="009C34F4"/>
    <w:rsid w:val="009C3B56"/>
    <w:rsid w:val="009C4EC3"/>
    <w:rsid w:val="009C532D"/>
    <w:rsid w:val="009C695B"/>
    <w:rsid w:val="009C7733"/>
    <w:rsid w:val="009C7BA3"/>
    <w:rsid w:val="009D0E09"/>
    <w:rsid w:val="009D2E27"/>
    <w:rsid w:val="009D30B6"/>
    <w:rsid w:val="009D32AF"/>
    <w:rsid w:val="009D3948"/>
    <w:rsid w:val="009D3C0E"/>
    <w:rsid w:val="009D3CEB"/>
    <w:rsid w:val="009D3DE9"/>
    <w:rsid w:val="009D3FE6"/>
    <w:rsid w:val="009D614B"/>
    <w:rsid w:val="009D7049"/>
    <w:rsid w:val="009D73CC"/>
    <w:rsid w:val="009E0CB0"/>
    <w:rsid w:val="009E1A3D"/>
    <w:rsid w:val="009E1B27"/>
    <w:rsid w:val="009E210C"/>
    <w:rsid w:val="009E367E"/>
    <w:rsid w:val="009E653E"/>
    <w:rsid w:val="009E6B68"/>
    <w:rsid w:val="009E6B95"/>
    <w:rsid w:val="009E70A8"/>
    <w:rsid w:val="009E73C9"/>
    <w:rsid w:val="009E7EB0"/>
    <w:rsid w:val="009F0301"/>
    <w:rsid w:val="009F048E"/>
    <w:rsid w:val="009F0B3B"/>
    <w:rsid w:val="009F1064"/>
    <w:rsid w:val="009F215B"/>
    <w:rsid w:val="009F2779"/>
    <w:rsid w:val="009F2E2E"/>
    <w:rsid w:val="009F34F9"/>
    <w:rsid w:val="009F5991"/>
    <w:rsid w:val="009F5F7F"/>
    <w:rsid w:val="009F6C6C"/>
    <w:rsid w:val="009F7026"/>
    <w:rsid w:val="009F76EF"/>
    <w:rsid w:val="009F7BF7"/>
    <w:rsid w:val="00A00023"/>
    <w:rsid w:val="00A0027A"/>
    <w:rsid w:val="00A009AC"/>
    <w:rsid w:val="00A0138B"/>
    <w:rsid w:val="00A0182F"/>
    <w:rsid w:val="00A024C2"/>
    <w:rsid w:val="00A025D9"/>
    <w:rsid w:val="00A02CEA"/>
    <w:rsid w:val="00A03943"/>
    <w:rsid w:val="00A03CED"/>
    <w:rsid w:val="00A0431B"/>
    <w:rsid w:val="00A04991"/>
    <w:rsid w:val="00A04F88"/>
    <w:rsid w:val="00A0503C"/>
    <w:rsid w:val="00A05325"/>
    <w:rsid w:val="00A055B8"/>
    <w:rsid w:val="00A06A1C"/>
    <w:rsid w:val="00A06C98"/>
    <w:rsid w:val="00A074B1"/>
    <w:rsid w:val="00A102FF"/>
    <w:rsid w:val="00A1067B"/>
    <w:rsid w:val="00A10B21"/>
    <w:rsid w:val="00A11A38"/>
    <w:rsid w:val="00A13798"/>
    <w:rsid w:val="00A14F4A"/>
    <w:rsid w:val="00A15A7A"/>
    <w:rsid w:val="00A15EAE"/>
    <w:rsid w:val="00A162AD"/>
    <w:rsid w:val="00A173E6"/>
    <w:rsid w:val="00A17704"/>
    <w:rsid w:val="00A21047"/>
    <w:rsid w:val="00A2112E"/>
    <w:rsid w:val="00A21150"/>
    <w:rsid w:val="00A21B26"/>
    <w:rsid w:val="00A22933"/>
    <w:rsid w:val="00A2428B"/>
    <w:rsid w:val="00A24464"/>
    <w:rsid w:val="00A24588"/>
    <w:rsid w:val="00A24C10"/>
    <w:rsid w:val="00A24D19"/>
    <w:rsid w:val="00A24E46"/>
    <w:rsid w:val="00A25255"/>
    <w:rsid w:val="00A2611D"/>
    <w:rsid w:val="00A264D4"/>
    <w:rsid w:val="00A26BCF"/>
    <w:rsid w:val="00A26D29"/>
    <w:rsid w:val="00A26F5E"/>
    <w:rsid w:val="00A27651"/>
    <w:rsid w:val="00A278D9"/>
    <w:rsid w:val="00A30707"/>
    <w:rsid w:val="00A30765"/>
    <w:rsid w:val="00A309AF"/>
    <w:rsid w:val="00A31045"/>
    <w:rsid w:val="00A313E7"/>
    <w:rsid w:val="00A31793"/>
    <w:rsid w:val="00A3250E"/>
    <w:rsid w:val="00A33F55"/>
    <w:rsid w:val="00A3462C"/>
    <w:rsid w:val="00A354B3"/>
    <w:rsid w:val="00A3575D"/>
    <w:rsid w:val="00A36066"/>
    <w:rsid w:val="00A36943"/>
    <w:rsid w:val="00A3709E"/>
    <w:rsid w:val="00A371C2"/>
    <w:rsid w:val="00A37AAC"/>
    <w:rsid w:val="00A37AD2"/>
    <w:rsid w:val="00A37D8B"/>
    <w:rsid w:val="00A37ECD"/>
    <w:rsid w:val="00A3F3CD"/>
    <w:rsid w:val="00A40681"/>
    <w:rsid w:val="00A40BB0"/>
    <w:rsid w:val="00A41E31"/>
    <w:rsid w:val="00A42487"/>
    <w:rsid w:val="00A42D48"/>
    <w:rsid w:val="00A42F81"/>
    <w:rsid w:val="00A436F2"/>
    <w:rsid w:val="00A436F4"/>
    <w:rsid w:val="00A44399"/>
    <w:rsid w:val="00A44579"/>
    <w:rsid w:val="00A453A7"/>
    <w:rsid w:val="00A45660"/>
    <w:rsid w:val="00A460C5"/>
    <w:rsid w:val="00A47850"/>
    <w:rsid w:val="00A500B0"/>
    <w:rsid w:val="00A50C32"/>
    <w:rsid w:val="00A52EED"/>
    <w:rsid w:val="00A534F4"/>
    <w:rsid w:val="00A5374A"/>
    <w:rsid w:val="00A53753"/>
    <w:rsid w:val="00A537D9"/>
    <w:rsid w:val="00A53E1E"/>
    <w:rsid w:val="00A555B7"/>
    <w:rsid w:val="00A55D94"/>
    <w:rsid w:val="00A56DC5"/>
    <w:rsid w:val="00A60640"/>
    <w:rsid w:val="00A60DF1"/>
    <w:rsid w:val="00A6308D"/>
    <w:rsid w:val="00A64DA4"/>
    <w:rsid w:val="00A64E23"/>
    <w:rsid w:val="00A66CDD"/>
    <w:rsid w:val="00A67F5C"/>
    <w:rsid w:val="00A708DB"/>
    <w:rsid w:val="00A72A08"/>
    <w:rsid w:val="00A72ED3"/>
    <w:rsid w:val="00A7413C"/>
    <w:rsid w:val="00A74F9E"/>
    <w:rsid w:val="00A75CB8"/>
    <w:rsid w:val="00A75F0C"/>
    <w:rsid w:val="00A7630D"/>
    <w:rsid w:val="00A76733"/>
    <w:rsid w:val="00A774E9"/>
    <w:rsid w:val="00A778C6"/>
    <w:rsid w:val="00A77944"/>
    <w:rsid w:val="00A8001B"/>
    <w:rsid w:val="00A8017A"/>
    <w:rsid w:val="00A802D3"/>
    <w:rsid w:val="00A80754"/>
    <w:rsid w:val="00A837D2"/>
    <w:rsid w:val="00A839C1"/>
    <w:rsid w:val="00A84980"/>
    <w:rsid w:val="00A84ACD"/>
    <w:rsid w:val="00A85A07"/>
    <w:rsid w:val="00A85C0D"/>
    <w:rsid w:val="00A8609D"/>
    <w:rsid w:val="00A871D1"/>
    <w:rsid w:val="00A8728A"/>
    <w:rsid w:val="00A909A8"/>
    <w:rsid w:val="00A91BDD"/>
    <w:rsid w:val="00A92C03"/>
    <w:rsid w:val="00A93920"/>
    <w:rsid w:val="00A93926"/>
    <w:rsid w:val="00A93933"/>
    <w:rsid w:val="00A93DAD"/>
    <w:rsid w:val="00A93F39"/>
    <w:rsid w:val="00A946D5"/>
    <w:rsid w:val="00A94B6C"/>
    <w:rsid w:val="00A95011"/>
    <w:rsid w:val="00A9529B"/>
    <w:rsid w:val="00A96307"/>
    <w:rsid w:val="00A97188"/>
    <w:rsid w:val="00A976A0"/>
    <w:rsid w:val="00A9788A"/>
    <w:rsid w:val="00AA03AB"/>
    <w:rsid w:val="00AA063E"/>
    <w:rsid w:val="00AA065F"/>
    <w:rsid w:val="00AA0CC5"/>
    <w:rsid w:val="00AA241F"/>
    <w:rsid w:val="00AA26B7"/>
    <w:rsid w:val="00AA3195"/>
    <w:rsid w:val="00AA3672"/>
    <w:rsid w:val="00AA3F28"/>
    <w:rsid w:val="00AA402D"/>
    <w:rsid w:val="00AA423F"/>
    <w:rsid w:val="00AA5629"/>
    <w:rsid w:val="00AA62A9"/>
    <w:rsid w:val="00AA63E5"/>
    <w:rsid w:val="00AA6431"/>
    <w:rsid w:val="00AA6789"/>
    <w:rsid w:val="00AA760E"/>
    <w:rsid w:val="00AB014B"/>
    <w:rsid w:val="00AB0982"/>
    <w:rsid w:val="00AB1E86"/>
    <w:rsid w:val="00AB2506"/>
    <w:rsid w:val="00AB2FC8"/>
    <w:rsid w:val="00AB3EE2"/>
    <w:rsid w:val="00AB4EDB"/>
    <w:rsid w:val="00AB4FF1"/>
    <w:rsid w:val="00AB507F"/>
    <w:rsid w:val="00AB526A"/>
    <w:rsid w:val="00AB5341"/>
    <w:rsid w:val="00AB5944"/>
    <w:rsid w:val="00AB59C9"/>
    <w:rsid w:val="00AB5C87"/>
    <w:rsid w:val="00AB5D7F"/>
    <w:rsid w:val="00AB66EE"/>
    <w:rsid w:val="00AB7611"/>
    <w:rsid w:val="00AB79A1"/>
    <w:rsid w:val="00AB7A44"/>
    <w:rsid w:val="00AB7EF3"/>
    <w:rsid w:val="00AC026A"/>
    <w:rsid w:val="00AC1670"/>
    <w:rsid w:val="00AC211B"/>
    <w:rsid w:val="00AC2BE9"/>
    <w:rsid w:val="00AC2D2C"/>
    <w:rsid w:val="00AC321E"/>
    <w:rsid w:val="00AC3307"/>
    <w:rsid w:val="00AC3703"/>
    <w:rsid w:val="00AC4108"/>
    <w:rsid w:val="00AC7767"/>
    <w:rsid w:val="00AD01C4"/>
    <w:rsid w:val="00AD046D"/>
    <w:rsid w:val="00AD11E9"/>
    <w:rsid w:val="00AD1638"/>
    <w:rsid w:val="00AD5F06"/>
    <w:rsid w:val="00AD6C2E"/>
    <w:rsid w:val="00AD77F0"/>
    <w:rsid w:val="00AE0767"/>
    <w:rsid w:val="00AE12E3"/>
    <w:rsid w:val="00AE1411"/>
    <w:rsid w:val="00AE270C"/>
    <w:rsid w:val="00AE2C1E"/>
    <w:rsid w:val="00AE5112"/>
    <w:rsid w:val="00AE545B"/>
    <w:rsid w:val="00AE5718"/>
    <w:rsid w:val="00AE61DE"/>
    <w:rsid w:val="00AE677D"/>
    <w:rsid w:val="00AE6D6E"/>
    <w:rsid w:val="00AE7C34"/>
    <w:rsid w:val="00AF0222"/>
    <w:rsid w:val="00AF09C6"/>
    <w:rsid w:val="00AF16F4"/>
    <w:rsid w:val="00AF2760"/>
    <w:rsid w:val="00AF2E91"/>
    <w:rsid w:val="00AF35D8"/>
    <w:rsid w:val="00AF4476"/>
    <w:rsid w:val="00AF4594"/>
    <w:rsid w:val="00AF4C13"/>
    <w:rsid w:val="00AF5293"/>
    <w:rsid w:val="00B00ED7"/>
    <w:rsid w:val="00B02455"/>
    <w:rsid w:val="00B02678"/>
    <w:rsid w:val="00B0269C"/>
    <w:rsid w:val="00B028CE"/>
    <w:rsid w:val="00B028EF"/>
    <w:rsid w:val="00B031E8"/>
    <w:rsid w:val="00B041F3"/>
    <w:rsid w:val="00B049FE"/>
    <w:rsid w:val="00B0654D"/>
    <w:rsid w:val="00B06BB6"/>
    <w:rsid w:val="00B108B8"/>
    <w:rsid w:val="00B11706"/>
    <w:rsid w:val="00B11BF4"/>
    <w:rsid w:val="00B123AE"/>
    <w:rsid w:val="00B12647"/>
    <w:rsid w:val="00B1290A"/>
    <w:rsid w:val="00B12B51"/>
    <w:rsid w:val="00B13059"/>
    <w:rsid w:val="00B13197"/>
    <w:rsid w:val="00B14185"/>
    <w:rsid w:val="00B143F2"/>
    <w:rsid w:val="00B15787"/>
    <w:rsid w:val="00B160B3"/>
    <w:rsid w:val="00B1612A"/>
    <w:rsid w:val="00B16F5B"/>
    <w:rsid w:val="00B17148"/>
    <w:rsid w:val="00B17F2F"/>
    <w:rsid w:val="00B20F0B"/>
    <w:rsid w:val="00B21088"/>
    <w:rsid w:val="00B21155"/>
    <w:rsid w:val="00B217AA"/>
    <w:rsid w:val="00B21AF0"/>
    <w:rsid w:val="00B2208D"/>
    <w:rsid w:val="00B23269"/>
    <w:rsid w:val="00B23437"/>
    <w:rsid w:val="00B234FE"/>
    <w:rsid w:val="00B236F6"/>
    <w:rsid w:val="00B23B3F"/>
    <w:rsid w:val="00B23F81"/>
    <w:rsid w:val="00B246DB"/>
    <w:rsid w:val="00B2492D"/>
    <w:rsid w:val="00B25AEB"/>
    <w:rsid w:val="00B2646A"/>
    <w:rsid w:val="00B26A78"/>
    <w:rsid w:val="00B275B1"/>
    <w:rsid w:val="00B30505"/>
    <w:rsid w:val="00B30A70"/>
    <w:rsid w:val="00B34C6E"/>
    <w:rsid w:val="00B35E00"/>
    <w:rsid w:val="00B37ECD"/>
    <w:rsid w:val="00B40BCE"/>
    <w:rsid w:val="00B40CF5"/>
    <w:rsid w:val="00B40F99"/>
    <w:rsid w:val="00B41901"/>
    <w:rsid w:val="00B41EFD"/>
    <w:rsid w:val="00B428CF"/>
    <w:rsid w:val="00B42AAF"/>
    <w:rsid w:val="00B42E72"/>
    <w:rsid w:val="00B434C3"/>
    <w:rsid w:val="00B43918"/>
    <w:rsid w:val="00B4416E"/>
    <w:rsid w:val="00B441E7"/>
    <w:rsid w:val="00B4778D"/>
    <w:rsid w:val="00B504F8"/>
    <w:rsid w:val="00B50D36"/>
    <w:rsid w:val="00B513CD"/>
    <w:rsid w:val="00B52524"/>
    <w:rsid w:val="00B525E8"/>
    <w:rsid w:val="00B53055"/>
    <w:rsid w:val="00B53A63"/>
    <w:rsid w:val="00B55D71"/>
    <w:rsid w:val="00B57BD1"/>
    <w:rsid w:val="00B60BE2"/>
    <w:rsid w:val="00B61266"/>
    <w:rsid w:val="00B622DE"/>
    <w:rsid w:val="00B62AC5"/>
    <w:rsid w:val="00B63875"/>
    <w:rsid w:val="00B6391A"/>
    <w:rsid w:val="00B64D43"/>
    <w:rsid w:val="00B65277"/>
    <w:rsid w:val="00B65D94"/>
    <w:rsid w:val="00B660AE"/>
    <w:rsid w:val="00B703CE"/>
    <w:rsid w:val="00B70F41"/>
    <w:rsid w:val="00B720A9"/>
    <w:rsid w:val="00B73494"/>
    <w:rsid w:val="00B739DF"/>
    <w:rsid w:val="00B73E25"/>
    <w:rsid w:val="00B7427B"/>
    <w:rsid w:val="00B7479C"/>
    <w:rsid w:val="00B7484F"/>
    <w:rsid w:val="00B74B91"/>
    <w:rsid w:val="00B74D8D"/>
    <w:rsid w:val="00B75008"/>
    <w:rsid w:val="00B75D77"/>
    <w:rsid w:val="00B75D89"/>
    <w:rsid w:val="00B768C8"/>
    <w:rsid w:val="00B76AC0"/>
    <w:rsid w:val="00B76DA3"/>
    <w:rsid w:val="00B76F24"/>
    <w:rsid w:val="00B778F6"/>
    <w:rsid w:val="00B77B0C"/>
    <w:rsid w:val="00B77BAE"/>
    <w:rsid w:val="00B77F2F"/>
    <w:rsid w:val="00B77F88"/>
    <w:rsid w:val="00B82067"/>
    <w:rsid w:val="00B83F5C"/>
    <w:rsid w:val="00B84065"/>
    <w:rsid w:val="00B8433E"/>
    <w:rsid w:val="00B85495"/>
    <w:rsid w:val="00B857A3"/>
    <w:rsid w:val="00B85C0B"/>
    <w:rsid w:val="00B85DD4"/>
    <w:rsid w:val="00B86AC1"/>
    <w:rsid w:val="00B87D83"/>
    <w:rsid w:val="00B90553"/>
    <w:rsid w:val="00B920FD"/>
    <w:rsid w:val="00B92131"/>
    <w:rsid w:val="00B92B49"/>
    <w:rsid w:val="00B93206"/>
    <w:rsid w:val="00B96551"/>
    <w:rsid w:val="00B96740"/>
    <w:rsid w:val="00B97C15"/>
    <w:rsid w:val="00BA09AC"/>
    <w:rsid w:val="00BA1BF2"/>
    <w:rsid w:val="00BA2AE4"/>
    <w:rsid w:val="00BA3DA0"/>
    <w:rsid w:val="00BA4AA9"/>
    <w:rsid w:val="00BA594E"/>
    <w:rsid w:val="00BA5CA2"/>
    <w:rsid w:val="00BA758F"/>
    <w:rsid w:val="00BB0031"/>
    <w:rsid w:val="00BB013F"/>
    <w:rsid w:val="00BB014F"/>
    <w:rsid w:val="00BB0AF4"/>
    <w:rsid w:val="00BB121D"/>
    <w:rsid w:val="00BB2632"/>
    <w:rsid w:val="00BB3409"/>
    <w:rsid w:val="00BB46A0"/>
    <w:rsid w:val="00BB4B88"/>
    <w:rsid w:val="00BB5084"/>
    <w:rsid w:val="00BB6821"/>
    <w:rsid w:val="00BB7610"/>
    <w:rsid w:val="00BC0146"/>
    <w:rsid w:val="00BC03E6"/>
    <w:rsid w:val="00BC0A5F"/>
    <w:rsid w:val="00BC2774"/>
    <w:rsid w:val="00BC2F63"/>
    <w:rsid w:val="00BC3D6E"/>
    <w:rsid w:val="00BC4AEB"/>
    <w:rsid w:val="00BC4F21"/>
    <w:rsid w:val="00BC555F"/>
    <w:rsid w:val="00BC664F"/>
    <w:rsid w:val="00BC6CEB"/>
    <w:rsid w:val="00BC731D"/>
    <w:rsid w:val="00BC7CCD"/>
    <w:rsid w:val="00BD01CC"/>
    <w:rsid w:val="00BD0743"/>
    <w:rsid w:val="00BD22F7"/>
    <w:rsid w:val="00BD23AF"/>
    <w:rsid w:val="00BD2E77"/>
    <w:rsid w:val="00BD37FA"/>
    <w:rsid w:val="00BD3867"/>
    <w:rsid w:val="00BD4332"/>
    <w:rsid w:val="00BD46D9"/>
    <w:rsid w:val="00BD5F64"/>
    <w:rsid w:val="00BD63D0"/>
    <w:rsid w:val="00BD6589"/>
    <w:rsid w:val="00BE0900"/>
    <w:rsid w:val="00BE11E7"/>
    <w:rsid w:val="00BE194A"/>
    <w:rsid w:val="00BE3B0B"/>
    <w:rsid w:val="00BE4124"/>
    <w:rsid w:val="00BE4CD7"/>
    <w:rsid w:val="00BE6472"/>
    <w:rsid w:val="00BE69E4"/>
    <w:rsid w:val="00BE6AC3"/>
    <w:rsid w:val="00BE6B71"/>
    <w:rsid w:val="00BE6EC1"/>
    <w:rsid w:val="00BE7C1B"/>
    <w:rsid w:val="00BE7F20"/>
    <w:rsid w:val="00BF0372"/>
    <w:rsid w:val="00BF23E5"/>
    <w:rsid w:val="00BF24C0"/>
    <w:rsid w:val="00BF3E6C"/>
    <w:rsid w:val="00BF40AC"/>
    <w:rsid w:val="00BF41A4"/>
    <w:rsid w:val="00BF46BB"/>
    <w:rsid w:val="00BF4A2F"/>
    <w:rsid w:val="00BF4BD9"/>
    <w:rsid w:val="00BF616A"/>
    <w:rsid w:val="00BF644A"/>
    <w:rsid w:val="00C0175D"/>
    <w:rsid w:val="00C017DE"/>
    <w:rsid w:val="00C02017"/>
    <w:rsid w:val="00C0207C"/>
    <w:rsid w:val="00C03752"/>
    <w:rsid w:val="00C0442E"/>
    <w:rsid w:val="00C0625B"/>
    <w:rsid w:val="00C06337"/>
    <w:rsid w:val="00C064C6"/>
    <w:rsid w:val="00C078DA"/>
    <w:rsid w:val="00C11C3F"/>
    <w:rsid w:val="00C1277F"/>
    <w:rsid w:val="00C13A5F"/>
    <w:rsid w:val="00C13E8B"/>
    <w:rsid w:val="00C13F76"/>
    <w:rsid w:val="00C1402C"/>
    <w:rsid w:val="00C143AF"/>
    <w:rsid w:val="00C14403"/>
    <w:rsid w:val="00C15ED3"/>
    <w:rsid w:val="00C16388"/>
    <w:rsid w:val="00C17166"/>
    <w:rsid w:val="00C17FF1"/>
    <w:rsid w:val="00C20C15"/>
    <w:rsid w:val="00C216C9"/>
    <w:rsid w:val="00C219BC"/>
    <w:rsid w:val="00C238AC"/>
    <w:rsid w:val="00C24EDA"/>
    <w:rsid w:val="00C261CC"/>
    <w:rsid w:val="00C30CAD"/>
    <w:rsid w:val="00C30CD4"/>
    <w:rsid w:val="00C31965"/>
    <w:rsid w:val="00C324CD"/>
    <w:rsid w:val="00C329DE"/>
    <w:rsid w:val="00C32AB5"/>
    <w:rsid w:val="00C35AAF"/>
    <w:rsid w:val="00C360B1"/>
    <w:rsid w:val="00C36FB5"/>
    <w:rsid w:val="00C405E0"/>
    <w:rsid w:val="00C4188A"/>
    <w:rsid w:val="00C418C3"/>
    <w:rsid w:val="00C42E02"/>
    <w:rsid w:val="00C43C1E"/>
    <w:rsid w:val="00C44584"/>
    <w:rsid w:val="00C44A27"/>
    <w:rsid w:val="00C465D4"/>
    <w:rsid w:val="00C46C99"/>
    <w:rsid w:val="00C500EE"/>
    <w:rsid w:val="00C50817"/>
    <w:rsid w:val="00C5088B"/>
    <w:rsid w:val="00C5163F"/>
    <w:rsid w:val="00C54639"/>
    <w:rsid w:val="00C548C2"/>
    <w:rsid w:val="00C55F27"/>
    <w:rsid w:val="00C55F5E"/>
    <w:rsid w:val="00C62DAF"/>
    <w:rsid w:val="00C6416C"/>
    <w:rsid w:val="00C652CE"/>
    <w:rsid w:val="00C65BAF"/>
    <w:rsid w:val="00C66343"/>
    <w:rsid w:val="00C667CB"/>
    <w:rsid w:val="00C66EF1"/>
    <w:rsid w:val="00C66F6C"/>
    <w:rsid w:val="00C67437"/>
    <w:rsid w:val="00C67641"/>
    <w:rsid w:val="00C70597"/>
    <w:rsid w:val="00C70AA6"/>
    <w:rsid w:val="00C713F0"/>
    <w:rsid w:val="00C725B0"/>
    <w:rsid w:val="00C72939"/>
    <w:rsid w:val="00C73EAA"/>
    <w:rsid w:val="00C743B7"/>
    <w:rsid w:val="00C74F0B"/>
    <w:rsid w:val="00C7631A"/>
    <w:rsid w:val="00C763D1"/>
    <w:rsid w:val="00C766EF"/>
    <w:rsid w:val="00C77282"/>
    <w:rsid w:val="00C7789C"/>
    <w:rsid w:val="00C80B06"/>
    <w:rsid w:val="00C81036"/>
    <w:rsid w:val="00C8201D"/>
    <w:rsid w:val="00C82242"/>
    <w:rsid w:val="00C82A7F"/>
    <w:rsid w:val="00C8429F"/>
    <w:rsid w:val="00C84FD7"/>
    <w:rsid w:val="00C85700"/>
    <w:rsid w:val="00C86172"/>
    <w:rsid w:val="00C86AA0"/>
    <w:rsid w:val="00C86AFF"/>
    <w:rsid w:val="00C86E56"/>
    <w:rsid w:val="00C87B34"/>
    <w:rsid w:val="00C87F46"/>
    <w:rsid w:val="00C9020A"/>
    <w:rsid w:val="00C904CC"/>
    <w:rsid w:val="00C90D16"/>
    <w:rsid w:val="00C92630"/>
    <w:rsid w:val="00C92EF9"/>
    <w:rsid w:val="00C93FFB"/>
    <w:rsid w:val="00C94378"/>
    <w:rsid w:val="00C949C2"/>
    <w:rsid w:val="00C956B9"/>
    <w:rsid w:val="00C968C4"/>
    <w:rsid w:val="00C97F38"/>
    <w:rsid w:val="00CA0A31"/>
    <w:rsid w:val="00CA0C7C"/>
    <w:rsid w:val="00CA1763"/>
    <w:rsid w:val="00CA2560"/>
    <w:rsid w:val="00CA29AF"/>
    <w:rsid w:val="00CA5497"/>
    <w:rsid w:val="00CA5919"/>
    <w:rsid w:val="00CA59AA"/>
    <w:rsid w:val="00CA6551"/>
    <w:rsid w:val="00CA76D4"/>
    <w:rsid w:val="00CA77AB"/>
    <w:rsid w:val="00CA789F"/>
    <w:rsid w:val="00CA78F1"/>
    <w:rsid w:val="00CB1441"/>
    <w:rsid w:val="00CB19F2"/>
    <w:rsid w:val="00CB22B5"/>
    <w:rsid w:val="00CB24DA"/>
    <w:rsid w:val="00CB26A7"/>
    <w:rsid w:val="00CB2AD9"/>
    <w:rsid w:val="00CB4106"/>
    <w:rsid w:val="00CB4243"/>
    <w:rsid w:val="00CB564E"/>
    <w:rsid w:val="00CB564F"/>
    <w:rsid w:val="00CB59C2"/>
    <w:rsid w:val="00CB5A22"/>
    <w:rsid w:val="00CB5ACF"/>
    <w:rsid w:val="00CB5B3A"/>
    <w:rsid w:val="00CB62C2"/>
    <w:rsid w:val="00CB6690"/>
    <w:rsid w:val="00CB67D1"/>
    <w:rsid w:val="00CB7279"/>
    <w:rsid w:val="00CB74D1"/>
    <w:rsid w:val="00CB75B6"/>
    <w:rsid w:val="00CB7AB9"/>
    <w:rsid w:val="00CB7AE7"/>
    <w:rsid w:val="00CC0202"/>
    <w:rsid w:val="00CC034C"/>
    <w:rsid w:val="00CC0A46"/>
    <w:rsid w:val="00CC217F"/>
    <w:rsid w:val="00CC2EAB"/>
    <w:rsid w:val="00CC35B8"/>
    <w:rsid w:val="00CC4AAB"/>
    <w:rsid w:val="00CC4B6D"/>
    <w:rsid w:val="00CC5135"/>
    <w:rsid w:val="00CC54FF"/>
    <w:rsid w:val="00CC7464"/>
    <w:rsid w:val="00CC764F"/>
    <w:rsid w:val="00CD07BC"/>
    <w:rsid w:val="00CD0DCD"/>
    <w:rsid w:val="00CD171F"/>
    <w:rsid w:val="00CD28C3"/>
    <w:rsid w:val="00CD2B22"/>
    <w:rsid w:val="00CD2DC0"/>
    <w:rsid w:val="00CD41D6"/>
    <w:rsid w:val="00CD4B94"/>
    <w:rsid w:val="00CD51ED"/>
    <w:rsid w:val="00CE037E"/>
    <w:rsid w:val="00CE184A"/>
    <w:rsid w:val="00CE19BC"/>
    <w:rsid w:val="00CE1F37"/>
    <w:rsid w:val="00CE2545"/>
    <w:rsid w:val="00CE28A0"/>
    <w:rsid w:val="00CE4EED"/>
    <w:rsid w:val="00CE5064"/>
    <w:rsid w:val="00CE524F"/>
    <w:rsid w:val="00CE5309"/>
    <w:rsid w:val="00CE5530"/>
    <w:rsid w:val="00CE56C8"/>
    <w:rsid w:val="00CE58D2"/>
    <w:rsid w:val="00CE5D40"/>
    <w:rsid w:val="00CE65B4"/>
    <w:rsid w:val="00CE7D9A"/>
    <w:rsid w:val="00CF0759"/>
    <w:rsid w:val="00CF10A4"/>
    <w:rsid w:val="00CF12C5"/>
    <w:rsid w:val="00CF137F"/>
    <w:rsid w:val="00CF171F"/>
    <w:rsid w:val="00CF2A7D"/>
    <w:rsid w:val="00CF2B61"/>
    <w:rsid w:val="00CF2D15"/>
    <w:rsid w:val="00CF3505"/>
    <w:rsid w:val="00CF462A"/>
    <w:rsid w:val="00CF4916"/>
    <w:rsid w:val="00CF4F5E"/>
    <w:rsid w:val="00CF50AE"/>
    <w:rsid w:val="00CF5C6D"/>
    <w:rsid w:val="00CF7CE5"/>
    <w:rsid w:val="00D01593"/>
    <w:rsid w:val="00D01A90"/>
    <w:rsid w:val="00D01D50"/>
    <w:rsid w:val="00D01F2B"/>
    <w:rsid w:val="00D03409"/>
    <w:rsid w:val="00D03431"/>
    <w:rsid w:val="00D0344B"/>
    <w:rsid w:val="00D035CB"/>
    <w:rsid w:val="00D03D76"/>
    <w:rsid w:val="00D0474D"/>
    <w:rsid w:val="00D05889"/>
    <w:rsid w:val="00D072BA"/>
    <w:rsid w:val="00D12595"/>
    <w:rsid w:val="00D12974"/>
    <w:rsid w:val="00D12DC3"/>
    <w:rsid w:val="00D135F4"/>
    <w:rsid w:val="00D13FB1"/>
    <w:rsid w:val="00D1419A"/>
    <w:rsid w:val="00D14587"/>
    <w:rsid w:val="00D14AD9"/>
    <w:rsid w:val="00D152F2"/>
    <w:rsid w:val="00D153F9"/>
    <w:rsid w:val="00D16426"/>
    <w:rsid w:val="00D173D9"/>
    <w:rsid w:val="00D213F9"/>
    <w:rsid w:val="00D217FC"/>
    <w:rsid w:val="00D21ED7"/>
    <w:rsid w:val="00D22166"/>
    <w:rsid w:val="00D221AA"/>
    <w:rsid w:val="00D225B5"/>
    <w:rsid w:val="00D22AC0"/>
    <w:rsid w:val="00D25399"/>
    <w:rsid w:val="00D25588"/>
    <w:rsid w:val="00D25B6B"/>
    <w:rsid w:val="00D27367"/>
    <w:rsid w:val="00D27613"/>
    <w:rsid w:val="00D27D3F"/>
    <w:rsid w:val="00D27EFC"/>
    <w:rsid w:val="00D31200"/>
    <w:rsid w:val="00D31778"/>
    <w:rsid w:val="00D32354"/>
    <w:rsid w:val="00D323EA"/>
    <w:rsid w:val="00D3325B"/>
    <w:rsid w:val="00D353ED"/>
    <w:rsid w:val="00D35E13"/>
    <w:rsid w:val="00D35E74"/>
    <w:rsid w:val="00D369E5"/>
    <w:rsid w:val="00D36D5B"/>
    <w:rsid w:val="00D3773D"/>
    <w:rsid w:val="00D37C6A"/>
    <w:rsid w:val="00D4014D"/>
    <w:rsid w:val="00D40722"/>
    <w:rsid w:val="00D42AE5"/>
    <w:rsid w:val="00D42D5A"/>
    <w:rsid w:val="00D433A8"/>
    <w:rsid w:val="00D43EB7"/>
    <w:rsid w:val="00D45859"/>
    <w:rsid w:val="00D459D4"/>
    <w:rsid w:val="00D45E13"/>
    <w:rsid w:val="00D462B9"/>
    <w:rsid w:val="00D46C7C"/>
    <w:rsid w:val="00D47B8B"/>
    <w:rsid w:val="00D51255"/>
    <w:rsid w:val="00D51FBF"/>
    <w:rsid w:val="00D52200"/>
    <w:rsid w:val="00D52504"/>
    <w:rsid w:val="00D52959"/>
    <w:rsid w:val="00D555CB"/>
    <w:rsid w:val="00D557D9"/>
    <w:rsid w:val="00D57CC1"/>
    <w:rsid w:val="00D6038B"/>
    <w:rsid w:val="00D61720"/>
    <w:rsid w:val="00D61F44"/>
    <w:rsid w:val="00D625C9"/>
    <w:rsid w:val="00D62768"/>
    <w:rsid w:val="00D634BF"/>
    <w:rsid w:val="00D64514"/>
    <w:rsid w:val="00D6537B"/>
    <w:rsid w:val="00D655BA"/>
    <w:rsid w:val="00D6597D"/>
    <w:rsid w:val="00D70C5F"/>
    <w:rsid w:val="00D70E9F"/>
    <w:rsid w:val="00D719B4"/>
    <w:rsid w:val="00D71AF2"/>
    <w:rsid w:val="00D71D62"/>
    <w:rsid w:val="00D72E32"/>
    <w:rsid w:val="00D73A43"/>
    <w:rsid w:val="00D75E02"/>
    <w:rsid w:val="00D75E38"/>
    <w:rsid w:val="00D760A7"/>
    <w:rsid w:val="00D76343"/>
    <w:rsid w:val="00D769AB"/>
    <w:rsid w:val="00D76DD9"/>
    <w:rsid w:val="00D76E49"/>
    <w:rsid w:val="00D80533"/>
    <w:rsid w:val="00D8161E"/>
    <w:rsid w:val="00D81AB6"/>
    <w:rsid w:val="00D81B10"/>
    <w:rsid w:val="00D83130"/>
    <w:rsid w:val="00D83A03"/>
    <w:rsid w:val="00D83B6C"/>
    <w:rsid w:val="00D85F4D"/>
    <w:rsid w:val="00D862C2"/>
    <w:rsid w:val="00D86D7A"/>
    <w:rsid w:val="00D900D0"/>
    <w:rsid w:val="00D9082E"/>
    <w:rsid w:val="00D90AE8"/>
    <w:rsid w:val="00D90D88"/>
    <w:rsid w:val="00D948E6"/>
    <w:rsid w:val="00D9597E"/>
    <w:rsid w:val="00D95AF5"/>
    <w:rsid w:val="00D95D11"/>
    <w:rsid w:val="00D96714"/>
    <w:rsid w:val="00D9673D"/>
    <w:rsid w:val="00D975A7"/>
    <w:rsid w:val="00D976D0"/>
    <w:rsid w:val="00D97CD0"/>
    <w:rsid w:val="00DA029A"/>
    <w:rsid w:val="00DA0521"/>
    <w:rsid w:val="00DA05B0"/>
    <w:rsid w:val="00DA07BB"/>
    <w:rsid w:val="00DA15A4"/>
    <w:rsid w:val="00DA1EB3"/>
    <w:rsid w:val="00DA2940"/>
    <w:rsid w:val="00DA3111"/>
    <w:rsid w:val="00DA33D7"/>
    <w:rsid w:val="00DA38A6"/>
    <w:rsid w:val="00DA44B1"/>
    <w:rsid w:val="00DA4B00"/>
    <w:rsid w:val="00DA510D"/>
    <w:rsid w:val="00DA56AA"/>
    <w:rsid w:val="00DA5FA9"/>
    <w:rsid w:val="00DA61F4"/>
    <w:rsid w:val="00DA634F"/>
    <w:rsid w:val="00DA6624"/>
    <w:rsid w:val="00DA6C34"/>
    <w:rsid w:val="00DA6E0B"/>
    <w:rsid w:val="00DA6FC9"/>
    <w:rsid w:val="00DA72AC"/>
    <w:rsid w:val="00DA786A"/>
    <w:rsid w:val="00DB0214"/>
    <w:rsid w:val="00DB3184"/>
    <w:rsid w:val="00DB3797"/>
    <w:rsid w:val="00DB3E08"/>
    <w:rsid w:val="00DB3EE4"/>
    <w:rsid w:val="00DB4FC5"/>
    <w:rsid w:val="00DB5597"/>
    <w:rsid w:val="00DB5A97"/>
    <w:rsid w:val="00DB5C05"/>
    <w:rsid w:val="00DB6E7A"/>
    <w:rsid w:val="00DC0432"/>
    <w:rsid w:val="00DC1D5E"/>
    <w:rsid w:val="00DC23EC"/>
    <w:rsid w:val="00DC257D"/>
    <w:rsid w:val="00DC2DD2"/>
    <w:rsid w:val="00DC32A6"/>
    <w:rsid w:val="00DC34F0"/>
    <w:rsid w:val="00DC470C"/>
    <w:rsid w:val="00DC4D83"/>
    <w:rsid w:val="00DC626F"/>
    <w:rsid w:val="00DC699E"/>
    <w:rsid w:val="00DC733E"/>
    <w:rsid w:val="00DD03EE"/>
    <w:rsid w:val="00DD07D1"/>
    <w:rsid w:val="00DD0E0A"/>
    <w:rsid w:val="00DD1A40"/>
    <w:rsid w:val="00DD1F26"/>
    <w:rsid w:val="00DD258C"/>
    <w:rsid w:val="00DD2DE0"/>
    <w:rsid w:val="00DD375F"/>
    <w:rsid w:val="00DD445F"/>
    <w:rsid w:val="00DD5109"/>
    <w:rsid w:val="00DD5119"/>
    <w:rsid w:val="00DD528B"/>
    <w:rsid w:val="00DD6105"/>
    <w:rsid w:val="00DD7281"/>
    <w:rsid w:val="00DD7662"/>
    <w:rsid w:val="00DD7850"/>
    <w:rsid w:val="00DD7929"/>
    <w:rsid w:val="00DD7FDC"/>
    <w:rsid w:val="00DE04B2"/>
    <w:rsid w:val="00DE08DD"/>
    <w:rsid w:val="00DE0D06"/>
    <w:rsid w:val="00DE127D"/>
    <w:rsid w:val="00DE132C"/>
    <w:rsid w:val="00DE19DE"/>
    <w:rsid w:val="00DE1C12"/>
    <w:rsid w:val="00DE2A8A"/>
    <w:rsid w:val="00DE382F"/>
    <w:rsid w:val="00DE3FE9"/>
    <w:rsid w:val="00DE4078"/>
    <w:rsid w:val="00DE59C1"/>
    <w:rsid w:val="00DE7124"/>
    <w:rsid w:val="00DE72D1"/>
    <w:rsid w:val="00DF0494"/>
    <w:rsid w:val="00DF0B6B"/>
    <w:rsid w:val="00DF13E6"/>
    <w:rsid w:val="00DF1DB0"/>
    <w:rsid w:val="00DF2BE4"/>
    <w:rsid w:val="00DF2CF3"/>
    <w:rsid w:val="00DF2F4A"/>
    <w:rsid w:val="00DF3182"/>
    <w:rsid w:val="00DF4F5C"/>
    <w:rsid w:val="00DF546F"/>
    <w:rsid w:val="00DF5887"/>
    <w:rsid w:val="00DF7185"/>
    <w:rsid w:val="00E00AB4"/>
    <w:rsid w:val="00E01E4D"/>
    <w:rsid w:val="00E02A33"/>
    <w:rsid w:val="00E02FBB"/>
    <w:rsid w:val="00E02FFC"/>
    <w:rsid w:val="00E03FEC"/>
    <w:rsid w:val="00E040A0"/>
    <w:rsid w:val="00E05254"/>
    <w:rsid w:val="00E0709D"/>
    <w:rsid w:val="00E078FF"/>
    <w:rsid w:val="00E1034D"/>
    <w:rsid w:val="00E10860"/>
    <w:rsid w:val="00E116C9"/>
    <w:rsid w:val="00E1170A"/>
    <w:rsid w:val="00E126C4"/>
    <w:rsid w:val="00E13836"/>
    <w:rsid w:val="00E1588A"/>
    <w:rsid w:val="00E1591D"/>
    <w:rsid w:val="00E1650F"/>
    <w:rsid w:val="00E166D4"/>
    <w:rsid w:val="00E17503"/>
    <w:rsid w:val="00E1777D"/>
    <w:rsid w:val="00E17F13"/>
    <w:rsid w:val="00E2243F"/>
    <w:rsid w:val="00E23178"/>
    <w:rsid w:val="00E2331B"/>
    <w:rsid w:val="00E25360"/>
    <w:rsid w:val="00E25E99"/>
    <w:rsid w:val="00E261A0"/>
    <w:rsid w:val="00E26D24"/>
    <w:rsid w:val="00E270D4"/>
    <w:rsid w:val="00E32E02"/>
    <w:rsid w:val="00E33462"/>
    <w:rsid w:val="00E33E04"/>
    <w:rsid w:val="00E3405A"/>
    <w:rsid w:val="00E35C13"/>
    <w:rsid w:val="00E36805"/>
    <w:rsid w:val="00E36A5F"/>
    <w:rsid w:val="00E40563"/>
    <w:rsid w:val="00E40C22"/>
    <w:rsid w:val="00E41A7E"/>
    <w:rsid w:val="00E41D13"/>
    <w:rsid w:val="00E4296B"/>
    <w:rsid w:val="00E42B42"/>
    <w:rsid w:val="00E43048"/>
    <w:rsid w:val="00E4382C"/>
    <w:rsid w:val="00E43C32"/>
    <w:rsid w:val="00E456A8"/>
    <w:rsid w:val="00E45EF9"/>
    <w:rsid w:val="00E462E9"/>
    <w:rsid w:val="00E472AC"/>
    <w:rsid w:val="00E4769B"/>
    <w:rsid w:val="00E476E2"/>
    <w:rsid w:val="00E47CE4"/>
    <w:rsid w:val="00E47D58"/>
    <w:rsid w:val="00E50E56"/>
    <w:rsid w:val="00E519BF"/>
    <w:rsid w:val="00E51F18"/>
    <w:rsid w:val="00E53CED"/>
    <w:rsid w:val="00E53F03"/>
    <w:rsid w:val="00E53FE2"/>
    <w:rsid w:val="00E5507F"/>
    <w:rsid w:val="00E553D6"/>
    <w:rsid w:val="00E56249"/>
    <w:rsid w:val="00E57A27"/>
    <w:rsid w:val="00E60661"/>
    <w:rsid w:val="00E60C12"/>
    <w:rsid w:val="00E62056"/>
    <w:rsid w:val="00E6274E"/>
    <w:rsid w:val="00E62842"/>
    <w:rsid w:val="00E62856"/>
    <w:rsid w:val="00E63104"/>
    <w:rsid w:val="00E6331D"/>
    <w:rsid w:val="00E634AF"/>
    <w:rsid w:val="00E63F35"/>
    <w:rsid w:val="00E64EBB"/>
    <w:rsid w:val="00E66369"/>
    <w:rsid w:val="00E6759A"/>
    <w:rsid w:val="00E67F32"/>
    <w:rsid w:val="00E70370"/>
    <w:rsid w:val="00E7215D"/>
    <w:rsid w:val="00E7453A"/>
    <w:rsid w:val="00E75B06"/>
    <w:rsid w:val="00E77FE1"/>
    <w:rsid w:val="00E80364"/>
    <w:rsid w:val="00E80557"/>
    <w:rsid w:val="00E809F3"/>
    <w:rsid w:val="00E80A2D"/>
    <w:rsid w:val="00E80F89"/>
    <w:rsid w:val="00E817D7"/>
    <w:rsid w:val="00E83270"/>
    <w:rsid w:val="00E847E7"/>
    <w:rsid w:val="00E847FC"/>
    <w:rsid w:val="00E84999"/>
    <w:rsid w:val="00E84AC6"/>
    <w:rsid w:val="00E85907"/>
    <w:rsid w:val="00E85E20"/>
    <w:rsid w:val="00E86148"/>
    <w:rsid w:val="00E861C7"/>
    <w:rsid w:val="00E865A5"/>
    <w:rsid w:val="00E87731"/>
    <w:rsid w:val="00E87F95"/>
    <w:rsid w:val="00E908F2"/>
    <w:rsid w:val="00E91CAA"/>
    <w:rsid w:val="00E92131"/>
    <w:rsid w:val="00E923D7"/>
    <w:rsid w:val="00E925CB"/>
    <w:rsid w:val="00E93D7D"/>
    <w:rsid w:val="00E944FA"/>
    <w:rsid w:val="00E950B2"/>
    <w:rsid w:val="00E960F7"/>
    <w:rsid w:val="00E9643B"/>
    <w:rsid w:val="00E964CA"/>
    <w:rsid w:val="00E96E0B"/>
    <w:rsid w:val="00EA048C"/>
    <w:rsid w:val="00EA4003"/>
    <w:rsid w:val="00EA438A"/>
    <w:rsid w:val="00EA5BE6"/>
    <w:rsid w:val="00EA60BE"/>
    <w:rsid w:val="00EA796E"/>
    <w:rsid w:val="00EA79F3"/>
    <w:rsid w:val="00EB0EA2"/>
    <w:rsid w:val="00EB1FAD"/>
    <w:rsid w:val="00EB21A5"/>
    <w:rsid w:val="00EB240E"/>
    <w:rsid w:val="00EB2896"/>
    <w:rsid w:val="00EB37F3"/>
    <w:rsid w:val="00EB3942"/>
    <w:rsid w:val="00EB40E6"/>
    <w:rsid w:val="00EB454D"/>
    <w:rsid w:val="00EB494D"/>
    <w:rsid w:val="00EB5551"/>
    <w:rsid w:val="00EB5E7C"/>
    <w:rsid w:val="00EB5EA8"/>
    <w:rsid w:val="00EB6997"/>
    <w:rsid w:val="00EB6F37"/>
    <w:rsid w:val="00EB72FD"/>
    <w:rsid w:val="00EB7F70"/>
    <w:rsid w:val="00EC00CB"/>
    <w:rsid w:val="00EC11A1"/>
    <w:rsid w:val="00EC189E"/>
    <w:rsid w:val="00EC2158"/>
    <w:rsid w:val="00EC2352"/>
    <w:rsid w:val="00EC3540"/>
    <w:rsid w:val="00EC36CA"/>
    <w:rsid w:val="00EC39DD"/>
    <w:rsid w:val="00EC3C7B"/>
    <w:rsid w:val="00EC3DF4"/>
    <w:rsid w:val="00EC4960"/>
    <w:rsid w:val="00EC4FA2"/>
    <w:rsid w:val="00EC52A8"/>
    <w:rsid w:val="00EC58AF"/>
    <w:rsid w:val="00EC728B"/>
    <w:rsid w:val="00EC7545"/>
    <w:rsid w:val="00EC7DF6"/>
    <w:rsid w:val="00ED0006"/>
    <w:rsid w:val="00ED0698"/>
    <w:rsid w:val="00ED1F00"/>
    <w:rsid w:val="00ED2484"/>
    <w:rsid w:val="00ED2851"/>
    <w:rsid w:val="00ED32A4"/>
    <w:rsid w:val="00ED3EA9"/>
    <w:rsid w:val="00ED3FEB"/>
    <w:rsid w:val="00ED43E5"/>
    <w:rsid w:val="00ED462F"/>
    <w:rsid w:val="00ED50E0"/>
    <w:rsid w:val="00ED5462"/>
    <w:rsid w:val="00ED61F4"/>
    <w:rsid w:val="00ED6428"/>
    <w:rsid w:val="00ED698B"/>
    <w:rsid w:val="00ED7201"/>
    <w:rsid w:val="00ED7F72"/>
    <w:rsid w:val="00EE0E36"/>
    <w:rsid w:val="00EE1402"/>
    <w:rsid w:val="00EE1463"/>
    <w:rsid w:val="00EE29AD"/>
    <w:rsid w:val="00EE310E"/>
    <w:rsid w:val="00EE3836"/>
    <w:rsid w:val="00EE47AD"/>
    <w:rsid w:val="00EE5EEC"/>
    <w:rsid w:val="00EE65B5"/>
    <w:rsid w:val="00EE6DCD"/>
    <w:rsid w:val="00EE74DC"/>
    <w:rsid w:val="00EE7EB7"/>
    <w:rsid w:val="00EF0099"/>
    <w:rsid w:val="00EF2E9B"/>
    <w:rsid w:val="00EF35D1"/>
    <w:rsid w:val="00EF3E86"/>
    <w:rsid w:val="00EF3F08"/>
    <w:rsid w:val="00EF4066"/>
    <w:rsid w:val="00EF44A7"/>
    <w:rsid w:val="00EF44FB"/>
    <w:rsid w:val="00EF4ABB"/>
    <w:rsid w:val="00EF599A"/>
    <w:rsid w:val="00EF6A92"/>
    <w:rsid w:val="00EF7DC9"/>
    <w:rsid w:val="00F004FB"/>
    <w:rsid w:val="00F008B9"/>
    <w:rsid w:val="00F00958"/>
    <w:rsid w:val="00F00B73"/>
    <w:rsid w:val="00F00EA5"/>
    <w:rsid w:val="00F0165B"/>
    <w:rsid w:val="00F01B58"/>
    <w:rsid w:val="00F01C8B"/>
    <w:rsid w:val="00F02B29"/>
    <w:rsid w:val="00F0318B"/>
    <w:rsid w:val="00F042CB"/>
    <w:rsid w:val="00F043A8"/>
    <w:rsid w:val="00F04E0E"/>
    <w:rsid w:val="00F05346"/>
    <w:rsid w:val="00F054C0"/>
    <w:rsid w:val="00F05F05"/>
    <w:rsid w:val="00F07E4B"/>
    <w:rsid w:val="00F1034F"/>
    <w:rsid w:val="00F10B10"/>
    <w:rsid w:val="00F12D66"/>
    <w:rsid w:val="00F12E69"/>
    <w:rsid w:val="00F132A4"/>
    <w:rsid w:val="00F13E80"/>
    <w:rsid w:val="00F1529D"/>
    <w:rsid w:val="00F1547E"/>
    <w:rsid w:val="00F17335"/>
    <w:rsid w:val="00F175E4"/>
    <w:rsid w:val="00F17C3B"/>
    <w:rsid w:val="00F17D30"/>
    <w:rsid w:val="00F2279F"/>
    <w:rsid w:val="00F23458"/>
    <w:rsid w:val="00F23B3C"/>
    <w:rsid w:val="00F25685"/>
    <w:rsid w:val="00F256C6"/>
    <w:rsid w:val="00F25F5D"/>
    <w:rsid w:val="00F26CEA"/>
    <w:rsid w:val="00F30693"/>
    <w:rsid w:val="00F30AF9"/>
    <w:rsid w:val="00F310D0"/>
    <w:rsid w:val="00F3149B"/>
    <w:rsid w:val="00F31EA9"/>
    <w:rsid w:val="00F321D1"/>
    <w:rsid w:val="00F32A5E"/>
    <w:rsid w:val="00F33168"/>
    <w:rsid w:val="00F337E1"/>
    <w:rsid w:val="00F33A9D"/>
    <w:rsid w:val="00F34A80"/>
    <w:rsid w:val="00F34F0D"/>
    <w:rsid w:val="00F353BD"/>
    <w:rsid w:val="00F355DB"/>
    <w:rsid w:val="00F35CC7"/>
    <w:rsid w:val="00F3621D"/>
    <w:rsid w:val="00F366A8"/>
    <w:rsid w:val="00F3693B"/>
    <w:rsid w:val="00F3774F"/>
    <w:rsid w:val="00F37C48"/>
    <w:rsid w:val="00F41408"/>
    <w:rsid w:val="00F41A6C"/>
    <w:rsid w:val="00F429B1"/>
    <w:rsid w:val="00F456CE"/>
    <w:rsid w:val="00F467DF"/>
    <w:rsid w:val="00F46DC3"/>
    <w:rsid w:val="00F46E7D"/>
    <w:rsid w:val="00F511FA"/>
    <w:rsid w:val="00F52252"/>
    <w:rsid w:val="00F526DA"/>
    <w:rsid w:val="00F527E9"/>
    <w:rsid w:val="00F529D0"/>
    <w:rsid w:val="00F531F3"/>
    <w:rsid w:val="00F53CB4"/>
    <w:rsid w:val="00F559A3"/>
    <w:rsid w:val="00F55BEA"/>
    <w:rsid w:val="00F55E33"/>
    <w:rsid w:val="00F564FB"/>
    <w:rsid w:val="00F56EE2"/>
    <w:rsid w:val="00F571DB"/>
    <w:rsid w:val="00F57F81"/>
    <w:rsid w:val="00F60645"/>
    <w:rsid w:val="00F61168"/>
    <w:rsid w:val="00F61754"/>
    <w:rsid w:val="00F622EA"/>
    <w:rsid w:val="00F62469"/>
    <w:rsid w:val="00F62749"/>
    <w:rsid w:val="00F62BC7"/>
    <w:rsid w:val="00F63502"/>
    <w:rsid w:val="00F6357D"/>
    <w:rsid w:val="00F64188"/>
    <w:rsid w:val="00F64B34"/>
    <w:rsid w:val="00F66EB1"/>
    <w:rsid w:val="00F67297"/>
    <w:rsid w:val="00F70BF1"/>
    <w:rsid w:val="00F70D12"/>
    <w:rsid w:val="00F70E28"/>
    <w:rsid w:val="00F72547"/>
    <w:rsid w:val="00F725E8"/>
    <w:rsid w:val="00F72B4E"/>
    <w:rsid w:val="00F733B3"/>
    <w:rsid w:val="00F73F85"/>
    <w:rsid w:val="00F74494"/>
    <w:rsid w:val="00F751AC"/>
    <w:rsid w:val="00F7540D"/>
    <w:rsid w:val="00F75548"/>
    <w:rsid w:val="00F7580B"/>
    <w:rsid w:val="00F758E0"/>
    <w:rsid w:val="00F759CD"/>
    <w:rsid w:val="00F769C8"/>
    <w:rsid w:val="00F76FE4"/>
    <w:rsid w:val="00F7703B"/>
    <w:rsid w:val="00F770AC"/>
    <w:rsid w:val="00F80AEB"/>
    <w:rsid w:val="00F81B93"/>
    <w:rsid w:val="00F81DD8"/>
    <w:rsid w:val="00F83A95"/>
    <w:rsid w:val="00F849CE"/>
    <w:rsid w:val="00F84A5D"/>
    <w:rsid w:val="00F85286"/>
    <w:rsid w:val="00F858E3"/>
    <w:rsid w:val="00F85BB0"/>
    <w:rsid w:val="00F85F0B"/>
    <w:rsid w:val="00F867F8"/>
    <w:rsid w:val="00F86EF6"/>
    <w:rsid w:val="00F90EFB"/>
    <w:rsid w:val="00F91419"/>
    <w:rsid w:val="00F91C4E"/>
    <w:rsid w:val="00F91EFB"/>
    <w:rsid w:val="00F92883"/>
    <w:rsid w:val="00F9308E"/>
    <w:rsid w:val="00F93B5E"/>
    <w:rsid w:val="00F94B7E"/>
    <w:rsid w:val="00F95511"/>
    <w:rsid w:val="00F96DBE"/>
    <w:rsid w:val="00F9737F"/>
    <w:rsid w:val="00FA0B31"/>
    <w:rsid w:val="00FA1670"/>
    <w:rsid w:val="00FA1D55"/>
    <w:rsid w:val="00FA264F"/>
    <w:rsid w:val="00FA2C3F"/>
    <w:rsid w:val="00FA3792"/>
    <w:rsid w:val="00FA3FAC"/>
    <w:rsid w:val="00FA4090"/>
    <w:rsid w:val="00FA4288"/>
    <w:rsid w:val="00FA4CAF"/>
    <w:rsid w:val="00FA62B2"/>
    <w:rsid w:val="00FA6547"/>
    <w:rsid w:val="00FB086C"/>
    <w:rsid w:val="00FB3546"/>
    <w:rsid w:val="00FB4472"/>
    <w:rsid w:val="00FB4BD8"/>
    <w:rsid w:val="00FB56A1"/>
    <w:rsid w:val="00FB5B9E"/>
    <w:rsid w:val="00FB5FC2"/>
    <w:rsid w:val="00FB6D7B"/>
    <w:rsid w:val="00FB7199"/>
    <w:rsid w:val="00FB73B5"/>
    <w:rsid w:val="00FB7A5F"/>
    <w:rsid w:val="00FC01FB"/>
    <w:rsid w:val="00FC171C"/>
    <w:rsid w:val="00FC177E"/>
    <w:rsid w:val="00FC18CA"/>
    <w:rsid w:val="00FC2AD4"/>
    <w:rsid w:val="00FC2BAE"/>
    <w:rsid w:val="00FC2D10"/>
    <w:rsid w:val="00FC355A"/>
    <w:rsid w:val="00FC388D"/>
    <w:rsid w:val="00FC3D18"/>
    <w:rsid w:val="00FC44EA"/>
    <w:rsid w:val="00FC4813"/>
    <w:rsid w:val="00FC595E"/>
    <w:rsid w:val="00FD043B"/>
    <w:rsid w:val="00FD0B6D"/>
    <w:rsid w:val="00FD11D1"/>
    <w:rsid w:val="00FD13BB"/>
    <w:rsid w:val="00FD162E"/>
    <w:rsid w:val="00FD163C"/>
    <w:rsid w:val="00FD1B37"/>
    <w:rsid w:val="00FD23CF"/>
    <w:rsid w:val="00FD490D"/>
    <w:rsid w:val="00FD49BD"/>
    <w:rsid w:val="00FD5098"/>
    <w:rsid w:val="00FD5550"/>
    <w:rsid w:val="00FD71D8"/>
    <w:rsid w:val="00FD7C60"/>
    <w:rsid w:val="00FE04FB"/>
    <w:rsid w:val="00FE0FFF"/>
    <w:rsid w:val="00FE29D0"/>
    <w:rsid w:val="00FE33CF"/>
    <w:rsid w:val="00FE3547"/>
    <w:rsid w:val="00FE37B4"/>
    <w:rsid w:val="00FE39BE"/>
    <w:rsid w:val="00FE3DC6"/>
    <w:rsid w:val="00FE4118"/>
    <w:rsid w:val="00FE474F"/>
    <w:rsid w:val="00FE47DE"/>
    <w:rsid w:val="00FE4B0A"/>
    <w:rsid w:val="00FE57EC"/>
    <w:rsid w:val="00FE5DAB"/>
    <w:rsid w:val="00FE5ED1"/>
    <w:rsid w:val="00FE62E5"/>
    <w:rsid w:val="00FF074F"/>
    <w:rsid w:val="00FF2723"/>
    <w:rsid w:val="00FF3BAC"/>
    <w:rsid w:val="00FF40DF"/>
    <w:rsid w:val="00FF48A8"/>
    <w:rsid w:val="00FF4B7F"/>
    <w:rsid w:val="00FF4C3C"/>
    <w:rsid w:val="00FF5275"/>
    <w:rsid w:val="00FF596F"/>
    <w:rsid w:val="01280030"/>
    <w:rsid w:val="013B4FDD"/>
    <w:rsid w:val="017CC3FF"/>
    <w:rsid w:val="0195FE04"/>
    <w:rsid w:val="01BB187C"/>
    <w:rsid w:val="01E00D4F"/>
    <w:rsid w:val="02AFE83E"/>
    <w:rsid w:val="031858ED"/>
    <w:rsid w:val="0360DCFB"/>
    <w:rsid w:val="0387A287"/>
    <w:rsid w:val="03DD1F14"/>
    <w:rsid w:val="0434C249"/>
    <w:rsid w:val="05234EAA"/>
    <w:rsid w:val="0575D240"/>
    <w:rsid w:val="05FBF299"/>
    <w:rsid w:val="0605FA52"/>
    <w:rsid w:val="069E7F40"/>
    <w:rsid w:val="06CD00DE"/>
    <w:rsid w:val="0735E273"/>
    <w:rsid w:val="079D028D"/>
    <w:rsid w:val="07EDB954"/>
    <w:rsid w:val="08234B88"/>
    <w:rsid w:val="0A41A48E"/>
    <w:rsid w:val="0AD4D2A1"/>
    <w:rsid w:val="0ADC899C"/>
    <w:rsid w:val="0B3B2820"/>
    <w:rsid w:val="0C2B1C6C"/>
    <w:rsid w:val="0CA57A03"/>
    <w:rsid w:val="0DA6BE0C"/>
    <w:rsid w:val="0F69EDE1"/>
    <w:rsid w:val="0FD80510"/>
    <w:rsid w:val="0FFD8EE8"/>
    <w:rsid w:val="1044F6F6"/>
    <w:rsid w:val="1140956C"/>
    <w:rsid w:val="1270BB08"/>
    <w:rsid w:val="12A71F68"/>
    <w:rsid w:val="1302AC2F"/>
    <w:rsid w:val="131508B7"/>
    <w:rsid w:val="144C0BB5"/>
    <w:rsid w:val="144DCCEB"/>
    <w:rsid w:val="14F8A8DD"/>
    <w:rsid w:val="15736BD5"/>
    <w:rsid w:val="159EC250"/>
    <w:rsid w:val="15AA35AA"/>
    <w:rsid w:val="1621557E"/>
    <w:rsid w:val="16331D96"/>
    <w:rsid w:val="165B100F"/>
    <w:rsid w:val="1661E723"/>
    <w:rsid w:val="168F7C1D"/>
    <w:rsid w:val="16A17D63"/>
    <w:rsid w:val="16B5A024"/>
    <w:rsid w:val="17579F95"/>
    <w:rsid w:val="17F70976"/>
    <w:rsid w:val="17FD807E"/>
    <w:rsid w:val="19FBB936"/>
    <w:rsid w:val="1AE0FB6C"/>
    <w:rsid w:val="1BBF06D4"/>
    <w:rsid w:val="1CB6E368"/>
    <w:rsid w:val="1CC71AC5"/>
    <w:rsid w:val="1D102BE8"/>
    <w:rsid w:val="1D5F1199"/>
    <w:rsid w:val="1E9E4CD3"/>
    <w:rsid w:val="1FDBD3FC"/>
    <w:rsid w:val="2045725B"/>
    <w:rsid w:val="20D72F64"/>
    <w:rsid w:val="20EEB444"/>
    <w:rsid w:val="21628B3B"/>
    <w:rsid w:val="21CE0BAE"/>
    <w:rsid w:val="22345917"/>
    <w:rsid w:val="2251CEB9"/>
    <w:rsid w:val="23A3CDCC"/>
    <w:rsid w:val="23CAAD44"/>
    <w:rsid w:val="2487F66C"/>
    <w:rsid w:val="2629D5A5"/>
    <w:rsid w:val="2724B25D"/>
    <w:rsid w:val="276228C9"/>
    <w:rsid w:val="2813FFE8"/>
    <w:rsid w:val="287564B1"/>
    <w:rsid w:val="288F0CB0"/>
    <w:rsid w:val="2891C991"/>
    <w:rsid w:val="28B95EE8"/>
    <w:rsid w:val="29D3EB72"/>
    <w:rsid w:val="2AD57584"/>
    <w:rsid w:val="2B141A8D"/>
    <w:rsid w:val="2B71E211"/>
    <w:rsid w:val="2BA52443"/>
    <w:rsid w:val="2CDD69F3"/>
    <w:rsid w:val="2F20921F"/>
    <w:rsid w:val="2F415309"/>
    <w:rsid w:val="2FD3AFB3"/>
    <w:rsid w:val="31A64564"/>
    <w:rsid w:val="31AC30D4"/>
    <w:rsid w:val="31D8728E"/>
    <w:rsid w:val="326613B9"/>
    <w:rsid w:val="32B0629A"/>
    <w:rsid w:val="32D70B89"/>
    <w:rsid w:val="3341CDC4"/>
    <w:rsid w:val="33FFDDBA"/>
    <w:rsid w:val="3473AC6A"/>
    <w:rsid w:val="3498ACDC"/>
    <w:rsid w:val="34F0D37F"/>
    <w:rsid w:val="3624C804"/>
    <w:rsid w:val="36796081"/>
    <w:rsid w:val="3709D485"/>
    <w:rsid w:val="37A3F169"/>
    <w:rsid w:val="37EC5872"/>
    <w:rsid w:val="3918717A"/>
    <w:rsid w:val="3928E94B"/>
    <w:rsid w:val="3961624F"/>
    <w:rsid w:val="39BEC64E"/>
    <w:rsid w:val="39E6F574"/>
    <w:rsid w:val="3A19209B"/>
    <w:rsid w:val="3A6D224A"/>
    <w:rsid w:val="3B905831"/>
    <w:rsid w:val="3BFF0279"/>
    <w:rsid w:val="3DB965EF"/>
    <w:rsid w:val="3E2012C3"/>
    <w:rsid w:val="3E92A02D"/>
    <w:rsid w:val="3EADDE38"/>
    <w:rsid w:val="3EAE85FF"/>
    <w:rsid w:val="3F1D8D6F"/>
    <w:rsid w:val="3F6873E5"/>
    <w:rsid w:val="3FFB2DC7"/>
    <w:rsid w:val="40CCD1A4"/>
    <w:rsid w:val="418E7D2E"/>
    <w:rsid w:val="41E75847"/>
    <w:rsid w:val="435D19E0"/>
    <w:rsid w:val="438F397B"/>
    <w:rsid w:val="43A03317"/>
    <w:rsid w:val="440834FF"/>
    <w:rsid w:val="44FCE1D3"/>
    <w:rsid w:val="46855393"/>
    <w:rsid w:val="46BEBAE1"/>
    <w:rsid w:val="473C701B"/>
    <w:rsid w:val="48515321"/>
    <w:rsid w:val="49257645"/>
    <w:rsid w:val="49498D78"/>
    <w:rsid w:val="4A5B0D01"/>
    <w:rsid w:val="4B9FBD16"/>
    <w:rsid w:val="4BB33FE5"/>
    <w:rsid w:val="4D3CAB80"/>
    <w:rsid w:val="4D84C7E8"/>
    <w:rsid w:val="4D85F423"/>
    <w:rsid w:val="4F32D792"/>
    <w:rsid w:val="4F3F6734"/>
    <w:rsid w:val="51CA8A42"/>
    <w:rsid w:val="529EC569"/>
    <w:rsid w:val="53264A89"/>
    <w:rsid w:val="536C8C59"/>
    <w:rsid w:val="53700FDB"/>
    <w:rsid w:val="5541D8C5"/>
    <w:rsid w:val="556B3E9F"/>
    <w:rsid w:val="557B617F"/>
    <w:rsid w:val="55A8565F"/>
    <w:rsid w:val="55E5499D"/>
    <w:rsid w:val="55F19312"/>
    <w:rsid w:val="5737ADF9"/>
    <w:rsid w:val="5787A49C"/>
    <w:rsid w:val="585CB487"/>
    <w:rsid w:val="588F0AA7"/>
    <w:rsid w:val="58AECABF"/>
    <w:rsid w:val="591BB417"/>
    <w:rsid w:val="5953C72A"/>
    <w:rsid w:val="59F6D707"/>
    <w:rsid w:val="5A3A5BEE"/>
    <w:rsid w:val="5B5F5F15"/>
    <w:rsid w:val="5B84F460"/>
    <w:rsid w:val="5BCBFF04"/>
    <w:rsid w:val="5BD3648D"/>
    <w:rsid w:val="5CDAE062"/>
    <w:rsid w:val="5D27C119"/>
    <w:rsid w:val="5D67FE7D"/>
    <w:rsid w:val="5DB131A2"/>
    <w:rsid w:val="5EAEAC6B"/>
    <w:rsid w:val="5EB00580"/>
    <w:rsid w:val="5EB6CBC7"/>
    <w:rsid w:val="5EB99F96"/>
    <w:rsid w:val="5F62BD76"/>
    <w:rsid w:val="60549E55"/>
    <w:rsid w:val="60857629"/>
    <w:rsid w:val="60F33D92"/>
    <w:rsid w:val="615C8D3D"/>
    <w:rsid w:val="619CF9D4"/>
    <w:rsid w:val="61B3088F"/>
    <w:rsid w:val="61B76279"/>
    <w:rsid w:val="62E91FE8"/>
    <w:rsid w:val="637BACB7"/>
    <w:rsid w:val="6385A81D"/>
    <w:rsid w:val="64511E3B"/>
    <w:rsid w:val="652552E0"/>
    <w:rsid w:val="670E090A"/>
    <w:rsid w:val="67C19944"/>
    <w:rsid w:val="68EE8EF9"/>
    <w:rsid w:val="6C199D8C"/>
    <w:rsid w:val="6C2204E9"/>
    <w:rsid w:val="6C338B7A"/>
    <w:rsid w:val="6C53E422"/>
    <w:rsid w:val="6C612EFB"/>
    <w:rsid w:val="6D3F65AA"/>
    <w:rsid w:val="6D4742BA"/>
    <w:rsid w:val="6D484472"/>
    <w:rsid w:val="6DD298CB"/>
    <w:rsid w:val="6DEF2097"/>
    <w:rsid w:val="6DFCCC59"/>
    <w:rsid w:val="6E7D9669"/>
    <w:rsid w:val="6EAEC903"/>
    <w:rsid w:val="6EFF77D6"/>
    <w:rsid w:val="6FA380E2"/>
    <w:rsid w:val="716D84F1"/>
    <w:rsid w:val="72BF5EF9"/>
    <w:rsid w:val="736634E4"/>
    <w:rsid w:val="737E17F9"/>
    <w:rsid w:val="73BF01C6"/>
    <w:rsid w:val="742C817D"/>
    <w:rsid w:val="7455A22D"/>
    <w:rsid w:val="7520BAA3"/>
    <w:rsid w:val="75A6EC53"/>
    <w:rsid w:val="76DC6EFF"/>
    <w:rsid w:val="7731A9BA"/>
    <w:rsid w:val="7829F1E8"/>
    <w:rsid w:val="786B80A5"/>
    <w:rsid w:val="7898090A"/>
    <w:rsid w:val="79AE207B"/>
    <w:rsid w:val="79DDD8AF"/>
    <w:rsid w:val="79DF7A12"/>
    <w:rsid w:val="7A12F7D6"/>
    <w:rsid w:val="7A33338D"/>
    <w:rsid w:val="7AB0B27D"/>
    <w:rsid w:val="7B6E903C"/>
    <w:rsid w:val="7C16E413"/>
    <w:rsid w:val="7C76BB1B"/>
    <w:rsid w:val="7DFF1483"/>
    <w:rsid w:val="7E05C786"/>
    <w:rsid w:val="7E2B574B"/>
    <w:rsid w:val="7E889242"/>
    <w:rsid w:val="7EEA04C2"/>
    <w:rsid w:val="7F04B285"/>
    <w:rsid w:val="7F2BF5E3"/>
    <w:rsid w:val="7F815E5B"/>
    <w:rsid w:val="7F8D4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25CE7"/>
  <w15:chartTrackingRefBased/>
  <w15:docId w15:val="{FDF42B49-6C7E-F44B-9551-FB265DAF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608"/>
    <w:rPr>
      <w:rFonts w:ascii="Helvetica" w:eastAsia="Helvetica" w:hAnsi="Helvetica" w:cs="Helvetica"/>
      <w:sz w:val="22"/>
      <w:szCs w:val="22"/>
    </w:rPr>
  </w:style>
  <w:style w:type="paragraph" w:styleId="Heading1">
    <w:name w:val="heading 1"/>
    <w:basedOn w:val="Normal"/>
    <w:next w:val="Normal"/>
    <w:link w:val="Heading1Char"/>
    <w:uiPriority w:val="9"/>
    <w:qFormat/>
    <w:rsid w:val="008D6FAA"/>
    <w:pPr>
      <w:keepNext/>
      <w:keepLines/>
      <w:spacing w:line="276" w:lineRule="auto"/>
      <w:jc w:val="both"/>
      <w:outlineLvl w:val="0"/>
    </w:pPr>
    <w:rPr>
      <w:rFonts w:eastAsiaTheme="majorEastAsia"/>
      <w:b/>
      <w:color w:val="2F5496" w:themeColor="accent1" w:themeShade="BF"/>
      <w:sz w:val="36"/>
      <w:szCs w:val="32"/>
    </w:rPr>
  </w:style>
  <w:style w:type="paragraph" w:styleId="Heading2">
    <w:name w:val="heading 2"/>
    <w:basedOn w:val="Normal"/>
    <w:next w:val="Normal"/>
    <w:link w:val="Heading2Char"/>
    <w:uiPriority w:val="9"/>
    <w:unhideWhenUsed/>
    <w:qFormat/>
    <w:rsid w:val="006B0FE0"/>
    <w:pPr>
      <w:keepNext/>
      <w:keepLines/>
      <w:spacing w:before="40" w:line="276" w:lineRule="auto"/>
      <w:outlineLvl w:val="1"/>
    </w:pPr>
    <w:rPr>
      <w:rFonts w:eastAsiaTheme="majorEastAsia" w:cstheme="majorBidi"/>
      <w:b/>
      <w:color w:val="1F3864" w:themeColor="accent1" w:themeShade="80"/>
      <w:sz w:val="24"/>
      <w:szCs w:val="26"/>
      <w:shd w:val="clear" w:color="auto" w:fill="FFFFFF"/>
    </w:rPr>
  </w:style>
  <w:style w:type="paragraph" w:styleId="Heading3">
    <w:name w:val="heading 3"/>
    <w:basedOn w:val="Normal"/>
    <w:next w:val="Normal"/>
    <w:link w:val="Heading3Char"/>
    <w:uiPriority w:val="9"/>
    <w:unhideWhenUsed/>
    <w:qFormat/>
    <w:rsid w:val="004171D5"/>
    <w:pPr>
      <w:keepNext/>
      <w:keepLines/>
      <w:spacing w:before="40" w:line="276" w:lineRule="auto"/>
      <w:outlineLvl w:val="2"/>
    </w:pPr>
    <w:rPr>
      <w:rFonts w:eastAsiaTheme="majorEastAsia"/>
      <w:color w:val="1F3763"/>
    </w:rPr>
  </w:style>
  <w:style w:type="paragraph" w:styleId="Heading4">
    <w:name w:val="heading 4"/>
    <w:basedOn w:val="Heading3"/>
    <w:next w:val="Normal"/>
    <w:link w:val="Heading4Char"/>
    <w:uiPriority w:val="9"/>
    <w:unhideWhenUsed/>
    <w:qFormat/>
    <w:rsid w:val="005D47A4"/>
    <w:pPr>
      <w:spacing w:after="240"/>
      <w:outlineLvl w:val="3"/>
    </w:pPr>
    <w:rPr>
      <w:rFonts w:eastAsia="Helvetica"/>
      <w:i/>
      <w:iCs/>
    </w:rPr>
  </w:style>
  <w:style w:type="paragraph" w:styleId="Heading5">
    <w:name w:val="heading 5"/>
    <w:basedOn w:val="Normal"/>
    <w:next w:val="Normal"/>
    <w:link w:val="Heading5Char"/>
    <w:uiPriority w:val="9"/>
    <w:unhideWhenUsed/>
    <w:qFormat/>
    <w:rsid w:val="2234591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2345917"/>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2345917"/>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2345917"/>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2345917"/>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2345917"/>
    <w:pPr>
      <w:tabs>
        <w:tab w:val="center" w:pos="4513"/>
        <w:tab w:val="right" w:pos="9026"/>
      </w:tabs>
    </w:pPr>
  </w:style>
  <w:style w:type="character" w:customStyle="1" w:styleId="HeaderChar">
    <w:name w:val="Header Char"/>
    <w:basedOn w:val="DefaultParagraphFont"/>
    <w:link w:val="Header"/>
    <w:uiPriority w:val="99"/>
    <w:rsid w:val="22345917"/>
    <w:rPr>
      <w:rFonts w:ascii="Helvetica" w:eastAsia="Helvetica" w:hAnsi="Helvetica" w:cs="Helvetica"/>
      <w:noProof w:val="0"/>
      <w:sz w:val="22"/>
      <w:szCs w:val="22"/>
      <w:lang w:val="en-AU"/>
    </w:rPr>
  </w:style>
  <w:style w:type="paragraph" w:styleId="Footer">
    <w:name w:val="footer"/>
    <w:basedOn w:val="Normal"/>
    <w:link w:val="FooterChar"/>
    <w:uiPriority w:val="99"/>
    <w:unhideWhenUsed/>
    <w:rsid w:val="22345917"/>
    <w:pPr>
      <w:tabs>
        <w:tab w:val="center" w:pos="4513"/>
        <w:tab w:val="right" w:pos="9026"/>
      </w:tabs>
    </w:pPr>
  </w:style>
  <w:style w:type="character" w:customStyle="1" w:styleId="FooterChar">
    <w:name w:val="Footer Char"/>
    <w:basedOn w:val="DefaultParagraphFont"/>
    <w:link w:val="Footer"/>
    <w:uiPriority w:val="99"/>
    <w:rsid w:val="22345917"/>
    <w:rPr>
      <w:rFonts w:ascii="Helvetica" w:eastAsia="Helvetica" w:hAnsi="Helvetica" w:cs="Helvetica"/>
      <w:noProof w:val="0"/>
      <w:sz w:val="22"/>
      <w:szCs w:val="22"/>
      <w:lang w:val="en-AU"/>
    </w:rPr>
  </w:style>
  <w:style w:type="character" w:styleId="PageNumber">
    <w:name w:val="page number"/>
    <w:basedOn w:val="DefaultParagraphFont"/>
    <w:uiPriority w:val="99"/>
    <w:semiHidden/>
    <w:unhideWhenUsed/>
    <w:rsid w:val="005C3290"/>
  </w:style>
  <w:style w:type="paragraph" w:styleId="Title">
    <w:name w:val="Title"/>
    <w:basedOn w:val="Normal"/>
    <w:next w:val="Normal"/>
    <w:link w:val="TitleChar"/>
    <w:uiPriority w:val="10"/>
    <w:qFormat/>
    <w:rsid w:val="22345917"/>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2345917"/>
    <w:rPr>
      <w:rFonts w:asciiTheme="minorHAnsi" w:eastAsiaTheme="minorEastAsia" w:hAnsiTheme="minorHAnsi" w:cstheme="minorBidi"/>
      <w:color w:val="5A5A5A"/>
    </w:rPr>
  </w:style>
  <w:style w:type="paragraph" w:styleId="Quote">
    <w:name w:val="Quote"/>
    <w:basedOn w:val="Normal"/>
    <w:next w:val="Normal"/>
    <w:link w:val="QuoteChar"/>
    <w:uiPriority w:val="29"/>
    <w:qFormat/>
    <w:rsid w:val="2234591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345917"/>
    <w:pPr>
      <w:spacing w:before="360" w:after="360"/>
      <w:ind w:left="864" w:right="864"/>
      <w:jc w:val="center"/>
    </w:pPr>
    <w:rPr>
      <w:i/>
      <w:iCs/>
      <w:color w:val="4472C4" w:themeColor="accent1"/>
    </w:rPr>
  </w:style>
  <w:style w:type="paragraph" w:styleId="ListParagraph">
    <w:name w:val="List Paragraph"/>
    <w:basedOn w:val="Normal"/>
    <w:uiPriority w:val="34"/>
    <w:qFormat/>
    <w:rsid w:val="22345917"/>
    <w:pPr>
      <w:ind w:left="720"/>
      <w:contextualSpacing/>
    </w:pPr>
  </w:style>
  <w:style w:type="character" w:customStyle="1" w:styleId="Heading1Char">
    <w:name w:val="Heading 1 Char"/>
    <w:basedOn w:val="DefaultParagraphFont"/>
    <w:link w:val="Heading1"/>
    <w:uiPriority w:val="9"/>
    <w:rsid w:val="008D6FAA"/>
    <w:rPr>
      <w:rFonts w:ascii="Helvetica" w:eastAsiaTheme="majorEastAsia" w:hAnsi="Helvetica" w:cs="Helvetica"/>
      <w:b/>
      <w:color w:val="2F5496" w:themeColor="accent1" w:themeShade="BF"/>
      <w:sz w:val="36"/>
      <w:szCs w:val="32"/>
    </w:rPr>
  </w:style>
  <w:style w:type="character" w:customStyle="1" w:styleId="Heading2Char">
    <w:name w:val="Heading 2 Char"/>
    <w:basedOn w:val="DefaultParagraphFont"/>
    <w:link w:val="Heading2"/>
    <w:uiPriority w:val="9"/>
    <w:rsid w:val="006B0FE0"/>
    <w:rPr>
      <w:rFonts w:ascii="Helvetica" w:eastAsiaTheme="majorEastAsia" w:hAnsi="Helvetica" w:cstheme="majorBidi"/>
      <w:b/>
      <w:color w:val="1F3864" w:themeColor="accent1" w:themeShade="80"/>
      <w:szCs w:val="26"/>
    </w:rPr>
  </w:style>
  <w:style w:type="character" w:customStyle="1" w:styleId="Heading3Char">
    <w:name w:val="Heading 3 Char"/>
    <w:basedOn w:val="DefaultParagraphFont"/>
    <w:link w:val="Heading3"/>
    <w:uiPriority w:val="9"/>
    <w:rsid w:val="004171D5"/>
    <w:rPr>
      <w:rFonts w:ascii="Helvetica" w:eastAsiaTheme="majorEastAsia" w:hAnsi="Helvetica" w:cs="Helvetica"/>
      <w:color w:val="1F3763"/>
      <w:sz w:val="22"/>
      <w:szCs w:val="22"/>
    </w:rPr>
  </w:style>
  <w:style w:type="character" w:customStyle="1" w:styleId="Heading4Char">
    <w:name w:val="Heading 4 Char"/>
    <w:basedOn w:val="DefaultParagraphFont"/>
    <w:link w:val="Heading4"/>
    <w:uiPriority w:val="9"/>
    <w:rsid w:val="005D47A4"/>
    <w:rPr>
      <w:rFonts w:ascii="Helvetica" w:eastAsia="Helvetica" w:hAnsi="Helvetica" w:cs="Helvetica"/>
      <w:i/>
      <w:iCs/>
      <w:color w:val="1F3763"/>
      <w:sz w:val="22"/>
      <w:szCs w:val="22"/>
    </w:rPr>
  </w:style>
  <w:style w:type="character" w:customStyle="1" w:styleId="Heading5Char">
    <w:name w:val="Heading 5 Char"/>
    <w:basedOn w:val="DefaultParagraphFont"/>
    <w:link w:val="Heading5"/>
    <w:uiPriority w:val="9"/>
    <w:rsid w:val="22345917"/>
    <w:rPr>
      <w:rFonts w:asciiTheme="majorHAnsi" w:eastAsiaTheme="majorEastAsia" w:hAnsiTheme="majorHAnsi" w:cstheme="majorBidi"/>
      <w:noProof w:val="0"/>
      <w:color w:val="2F5496" w:themeColor="accent1" w:themeShade="BF"/>
      <w:sz w:val="22"/>
      <w:szCs w:val="22"/>
      <w:lang w:val="en-AU"/>
    </w:rPr>
  </w:style>
  <w:style w:type="character" w:customStyle="1" w:styleId="Heading6Char">
    <w:name w:val="Heading 6 Char"/>
    <w:basedOn w:val="DefaultParagraphFont"/>
    <w:link w:val="Heading6"/>
    <w:uiPriority w:val="9"/>
    <w:rsid w:val="22345917"/>
    <w:rPr>
      <w:rFonts w:asciiTheme="majorHAnsi" w:eastAsiaTheme="majorEastAsia" w:hAnsiTheme="majorHAnsi" w:cstheme="majorBidi"/>
      <w:noProof w:val="0"/>
      <w:color w:val="1F3763"/>
      <w:sz w:val="22"/>
      <w:szCs w:val="22"/>
      <w:lang w:val="en-AU"/>
    </w:rPr>
  </w:style>
  <w:style w:type="character" w:customStyle="1" w:styleId="Heading7Char">
    <w:name w:val="Heading 7 Char"/>
    <w:basedOn w:val="DefaultParagraphFont"/>
    <w:link w:val="Heading7"/>
    <w:uiPriority w:val="9"/>
    <w:rsid w:val="22345917"/>
    <w:rPr>
      <w:rFonts w:asciiTheme="majorHAnsi" w:eastAsiaTheme="majorEastAsia" w:hAnsiTheme="majorHAnsi" w:cstheme="majorBidi"/>
      <w:i/>
      <w:iCs/>
      <w:noProof w:val="0"/>
      <w:color w:val="1F3763"/>
      <w:sz w:val="22"/>
      <w:szCs w:val="22"/>
      <w:lang w:val="en-AU"/>
    </w:rPr>
  </w:style>
  <w:style w:type="character" w:customStyle="1" w:styleId="Heading8Char">
    <w:name w:val="Heading 8 Char"/>
    <w:basedOn w:val="DefaultParagraphFont"/>
    <w:link w:val="Heading8"/>
    <w:uiPriority w:val="9"/>
    <w:rsid w:val="22345917"/>
    <w:rPr>
      <w:rFonts w:asciiTheme="majorHAnsi" w:eastAsiaTheme="majorEastAsia" w:hAnsiTheme="majorHAnsi" w:cstheme="majorBidi"/>
      <w:noProof w:val="0"/>
      <w:color w:val="272727"/>
      <w:sz w:val="21"/>
      <w:szCs w:val="21"/>
      <w:lang w:val="en-AU"/>
    </w:rPr>
  </w:style>
  <w:style w:type="character" w:customStyle="1" w:styleId="Heading9Char">
    <w:name w:val="Heading 9 Char"/>
    <w:basedOn w:val="DefaultParagraphFont"/>
    <w:link w:val="Heading9"/>
    <w:uiPriority w:val="9"/>
    <w:rsid w:val="22345917"/>
    <w:rPr>
      <w:rFonts w:asciiTheme="majorHAnsi" w:eastAsiaTheme="majorEastAsia" w:hAnsiTheme="majorHAnsi" w:cstheme="majorBidi"/>
      <w:i/>
      <w:iCs/>
      <w:noProof w:val="0"/>
      <w:color w:val="272727"/>
      <w:sz w:val="21"/>
      <w:szCs w:val="21"/>
      <w:lang w:val="en-AU"/>
    </w:rPr>
  </w:style>
  <w:style w:type="character" w:customStyle="1" w:styleId="TitleChar">
    <w:name w:val="Title Char"/>
    <w:basedOn w:val="DefaultParagraphFont"/>
    <w:link w:val="Title"/>
    <w:uiPriority w:val="10"/>
    <w:rsid w:val="22345917"/>
    <w:rPr>
      <w:rFonts w:asciiTheme="majorHAnsi" w:eastAsiaTheme="majorEastAsia" w:hAnsiTheme="majorHAnsi" w:cstheme="majorBidi"/>
      <w:noProof w:val="0"/>
      <w:sz w:val="56"/>
      <w:szCs w:val="56"/>
      <w:lang w:val="en-AU"/>
    </w:rPr>
  </w:style>
  <w:style w:type="character" w:customStyle="1" w:styleId="SubtitleChar">
    <w:name w:val="Subtitle Char"/>
    <w:basedOn w:val="DefaultParagraphFont"/>
    <w:link w:val="Subtitle"/>
    <w:uiPriority w:val="11"/>
    <w:rsid w:val="22345917"/>
    <w:rPr>
      <w:rFonts w:asciiTheme="minorHAnsi" w:eastAsiaTheme="minorEastAsia" w:hAnsiTheme="minorHAnsi" w:cstheme="minorBidi"/>
      <w:noProof w:val="0"/>
      <w:color w:val="5A5A5A"/>
      <w:sz w:val="22"/>
      <w:szCs w:val="22"/>
      <w:lang w:val="en-AU"/>
    </w:rPr>
  </w:style>
  <w:style w:type="character" w:customStyle="1" w:styleId="QuoteChar">
    <w:name w:val="Quote Char"/>
    <w:basedOn w:val="DefaultParagraphFont"/>
    <w:link w:val="Quote"/>
    <w:uiPriority w:val="29"/>
    <w:rsid w:val="22345917"/>
    <w:rPr>
      <w:rFonts w:ascii="Helvetica" w:eastAsia="Helvetica" w:hAnsi="Helvetica" w:cs="Helvetica"/>
      <w:i/>
      <w:iCs/>
      <w:noProof w:val="0"/>
      <w:color w:val="404040" w:themeColor="text1" w:themeTint="BF"/>
      <w:sz w:val="22"/>
      <w:szCs w:val="22"/>
      <w:lang w:val="en-AU"/>
    </w:rPr>
  </w:style>
  <w:style w:type="character" w:customStyle="1" w:styleId="IntenseQuoteChar">
    <w:name w:val="Intense Quote Char"/>
    <w:basedOn w:val="DefaultParagraphFont"/>
    <w:link w:val="IntenseQuote"/>
    <w:uiPriority w:val="30"/>
    <w:rsid w:val="22345917"/>
    <w:rPr>
      <w:rFonts w:ascii="Helvetica" w:eastAsia="Helvetica" w:hAnsi="Helvetica" w:cs="Helvetica"/>
      <w:i/>
      <w:iCs/>
      <w:noProof w:val="0"/>
      <w:color w:val="4472C4" w:themeColor="accent1"/>
      <w:sz w:val="22"/>
      <w:szCs w:val="22"/>
      <w:lang w:val="en-AU"/>
    </w:rPr>
  </w:style>
  <w:style w:type="paragraph" w:styleId="TOC1">
    <w:name w:val="toc 1"/>
    <w:basedOn w:val="Normal"/>
    <w:next w:val="Normal"/>
    <w:uiPriority w:val="39"/>
    <w:unhideWhenUsed/>
    <w:rsid w:val="22345917"/>
    <w:pPr>
      <w:spacing w:after="100"/>
    </w:pPr>
  </w:style>
  <w:style w:type="paragraph" w:styleId="TOC2">
    <w:name w:val="toc 2"/>
    <w:basedOn w:val="Normal"/>
    <w:next w:val="Normal"/>
    <w:uiPriority w:val="39"/>
    <w:unhideWhenUsed/>
    <w:rsid w:val="22345917"/>
    <w:pPr>
      <w:spacing w:after="100"/>
      <w:ind w:left="220"/>
    </w:pPr>
  </w:style>
  <w:style w:type="paragraph" w:styleId="TOC3">
    <w:name w:val="toc 3"/>
    <w:basedOn w:val="Normal"/>
    <w:next w:val="Normal"/>
    <w:uiPriority w:val="39"/>
    <w:unhideWhenUsed/>
    <w:rsid w:val="22345917"/>
    <w:pPr>
      <w:spacing w:after="100"/>
      <w:ind w:left="440"/>
    </w:pPr>
  </w:style>
  <w:style w:type="paragraph" w:styleId="TOC4">
    <w:name w:val="toc 4"/>
    <w:basedOn w:val="Normal"/>
    <w:next w:val="Normal"/>
    <w:uiPriority w:val="39"/>
    <w:unhideWhenUsed/>
    <w:rsid w:val="22345917"/>
    <w:pPr>
      <w:spacing w:after="100"/>
      <w:ind w:left="660"/>
    </w:pPr>
  </w:style>
  <w:style w:type="paragraph" w:styleId="TOC5">
    <w:name w:val="toc 5"/>
    <w:basedOn w:val="Normal"/>
    <w:next w:val="Normal"/>
    <w:uiPriority w:val="39"/>
    <w:unhideWhenUsed/>
    <w:rsid w:val="22345917"/>
    <w:pPr>
      <w:spacing w:after="100"/>
      <w:ind w:left="880"/>
    </w:pPr>
  </w:style>
  <w:style w:type="paragraph" w:styleId="TOC6">
    <w:name w:val="toc 6"/>
    <w:basedOn w:val="Normal"/>
    <w:next w:val="Normal"/>
    <w:uiPriority w:val="39"/>
    <w:unhideWhenUsed/>
    <w:rsid w:val="22345917"/>
    <w:pPr>
      <w:spacing w:after="100"/>
      <w:ind w:left="1100"/>
    </w:pPr>
  </w:style>
  <w:style w:type="paragraph" w:styleId="TOC7">
    <w:name w:val="toc 7"/>
    <w:basedOn w:val="Normal"/>
    <w:next w:val="Normal"/>
    <w:uiPriority w:val="39"/>
    <w:unhideWhenUsed/>
    <w:rsid w:val="22345917"/>
    <w:pPr>
      <w:spacing w:after="100"/>
      <w:ind w:left="1320"/>
    </w:pPr>
  </w:style>
  <w:style w:type="paragraph" w:styleId="TOC8">
    <w:name w:val="toc 8"/>
    <w:basedOn w:val="Normal"/>
    <w:next w:val="Normal"/>
    <w:uiPriority w:val="39"/>
    <w:unhideWhenUsed/>
    <w:rsid w:val="22345917"/>
    <w:pPr>
      <w:spacing w:after="100"/>
      <w:ind w:left="1540"/>
    </w:pPr>
  </w:style>
  <w:style w:type="paragraph" w:styleId="TOC9">
    <w:name w:val="toc 9"/>
    <w:basedOn w:val="Normal"/>
    <w:next w:val="Normal"/>
    <w:uiPriority w:val="39"/>
    <w:unhideWhenUsed/>
    <w:rsid w:val="22345917"/>
    <w:pPr>
      <w:spacing w:after="100"/>
      <w:ind w:left="1760"/>
    </w:pPr>
  </w:style>
  <w:style w:type="paragraph" w:styleId="EndnoteText">
    <w:name w:val="endnote text"/>
    <w:basedOn w:val="Normal"/>
    <w:link w:val="EndnoteTextChar"/>
    <w:uiPriority w:val="99"/>
    <w:unhideWhenUsed/>
    <w:rsid w:val="22345917"/>
    <w:rPr>
      <w:sz w:val="20"/>
      <w:szCs w:val="20"/>
    </w:rPr>
  </w:style>
  <w:style w:type="character" w:customStyle="1" w:styleId="EndnoteTextChar">
    <w:name w:val="Endnote Text Char"/>
    <w:basedOn w:val="DefaultParagraphFont"/>
    <w:link w:val="EndnoteText"/>
    <w:uiPriority w:val="99"/>
    <w:rsid w:val="22345917"/>
    <w:rPr>
      <w:rFonts w:ascii="Helvetica" w:eastAsia="Helvetica" w:hAnsi="Helvetica" w:cs="Helvetica"/>
      <w:noProof w:val="0"/>
      <w:sz w:val="20"/>
      <w:szCs w:val="20"/>
      <w:lang w:val="en-AU"/>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
    <w:basedOn w:val="Normal"/>
    <w:link w:val="FootnoteTextChar"/>
    <w:uiPriority w:val="99"/>
    <w:unhideWhenUsed/>
    <w:rsid w:val="22345917"/>
    <w:rPr>
      <w:sz w:val="20"/>
      <w:szCs w:val="20"/>
    </w:rPr>
  </w:style>
  <w:style w:type="character" w:customStyle="1" w:styleId="FootnoteTextChar">
    <w:name w:val="Footnote Text Char"/>
    <w:aliases w:val="Footnote Text Char Char Char Char Char Char Char,Footnote Text Char Char Char Char Char Char Char Char Char Char Char Char Char Char Char Char Char Char"/>
    <w:basedOn w:val="DefaultParagraphFont"/>
    <w:link w:val="FootnoteText"/>
    <w:uiPriority w:val="99"/>
    <w:rsid w:val="22345917"/>
    <w:rPr>
      <w:rFonts w:ascii="Helvetica" w:eastAsia="Helvetica" w:hAnsi="Helvetica" w:cs="Helvetica"/>
      <w:noProof w:val="0"/>
      <w:sz w:val="20"/>
      <w:szCs w:val="20"/>
      <w:lang w:val="en-AU"/>
    </w:rPr>
  </w:style>
  <w:style w:type="paragraph" w:styleId="NoSpacing">
    <w:name w:val="No Spacing"/>
    <w:uiPriority w:val="1"/>
    <w:qFormat/>
    <w:rsid w:val="00B75008"/>
    <w:rPr>
      <w:rFonts w:ascii="Helvetica" w:eastAsia="Helvetica" w:hAnsi="Helvetica" w:cs="Helvetica"/>
      <w:sz w:val="22"/>
      <w:szCs w:val="22"/>
    </w:rPr>
  </w:style>
  <w:style w:type="character" w:styleId="Hyperlink">
    <w:name w:val="Hyperlink"/>
    <w:basedOn w:val="DefaultParagraphFont"/>
    <w:uiPriority w:val="99"/>
    <w:unhideWhenUsed/>
    <w:rsid w:val="001B6B96"/>
    <w:rPr>
      <w:color w:val="0563C1" w:themeColor="hyperlink"/>
      <w:u w:val="single"/>
    </w:rPr>
  </w:style>
  <w:style w:type="character" w:styleId="FootnoteReference">
    <w:name w:val="footnote reference"/>
    <w:aliases w:val="Footnotes refss"/>
    <w:basedOn w:val="DefaultParagraphFont"/>
    <w:uiPriority w:val="99"/>
    <w:unhideWhenUsed/>
    <w:rsid w:val="003D59A2"/>
    <w:rPr>
      <w:vertAlign w:val="superscript"/>
    </w:rPr>
  </w:style>
  <w:style w:type="paragraph" w:customStyle="1" w:styleId="3APN1">
    <w:name w:val="3. AP N1"/>
    <w:basedOn w:val="ListParagraph"/>
    <w:link w:val="3APN1Char"/>
    <w:qFormat/>
    <w:rsid w:val="004630B8"/>
    <w:pPr>
      <w:spacing w:after="200" w:line="288" w:lineRule="auto"/>
      <w:ind w:left="0"/>
      <w:contextualSpacing w:val="0"/>
    </w:pPr>
    <w:rPr>
      <w:rFonts w:ascii="Arial" w:eastAsiaTheme="minorEastAsia" w:hAnsi="Arial" w:cstheme="minorBidi"/>
      <w:szCs w:val="24"/>
      <w:lang w:eastAsia="ja-JP"/>
    </w:rPr>
  </w:style>
  <w:style w:type="character" w:customStyle="1" w:styleId="3APN1Char">
    <w:name w:val="3. AP N1 Char"/>
    <w:basedOn w:val="DefaultParagraphFont"/>
    <w:link w:val="3APN1"/>
    <w:rsid w:val="004630B8"/>
    <w:rPr>
      <w:rFonts w:ascii="Arial" w:eastAsiaTheme="minorEastAsia" w:hAnsi="Arial"/>
      <w:sz w:val="22"/>
      <w:lang w:eastAsia="ja-JP"/>
    </w:rPr>
  </w:style>
  <w:style w:type="character" w:styleId="UnresolvedMention">
    <w:name w:val="Unresolved Mention"/>
    <w:basedOn w:val="DefaultParagraphFont"/>
    <w:uiPriority w:val="99"/>
    <w:semiHidden/>
    <w:unhideWhenUsed/>
    <w:rsid w:val="00184751"/>
    <w:rPr>
      <w:color w:val="605E5C"/>
      <w:shd w:val="clear" w:color="auto" w:fill="E1DFDD"/>
    </w:rPr>
  </w:style>
  <w:style w:type="paragraph" w:customStyle="1" w:styleId="paragraph">
    <w:name w:val="paragraph"/>
    <w:basedOn w:val="Normal"/>
    <w:rsid w:val="006804F7"/>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804F7"/>
  </w:style>
  <w:style w:type="character" w:customStyle="1" w:styleId="eop">
    <w:name w:val="eop"/>
    <w:basedOn w:val="DefaultParagraphFont"/>
    <w:rsid w:val="006804F7"/>
  </w:style>
  <w:style w:type="character" w:styleId="CommentReference">
    <w:name w:val="annotation reference"/>
    <w:basedOn w:val="DefaultParagraphFont"/>
    <w:uiPriority w:val="99"/>
    <w:semiHidden/>
    <w:unhideWhenUsed/>
    <w:rsid w:val="00156C3A"/>
    <w:rPr>
      <w:sz w:val="16"/>
      <w:szCs w:val="16"/>
    </w:rPr>
  </w:style>
  <w:style w:type="paragraph" w:styleId="CommentText">
    <w:name w:val="annotation text"/>
    <w:basedOn w:val="Normal"/>
    <w:link w:val="CommentTextChar"/>
    <w:uiPriority w:val="99"/>
    <w:unhideWhenUsed/>
    <w:rsid w:val="00156C3A"/>
    <w:rPr>
      <w:sz w:val="20"/>
      <w:szCs w:val="20"/>
    </w:rPr>
  </w:style>
  <w:style w:type="character" w:customStyle="1" w:styleId="CommentTextChar">
    <w:name w:val="Comment Text Char"/>
    <w:basedOn w:val="DefaultParagraphFont"/>
    <w:link w:val="CommentText"/>
    <w:uiPriority w:val="99"/>
    <w:rsid w:val="00156C3A"/>
    <w:rPr>
      <w:rFonts w:ascii="Helvetica" w:eastAsia="Helvetica" w:hAnsi="Helvetica" w:cs="Helvetica"/>
      <w:sz w:val="20"/>
      <w:szCs w:val="20"/>
    </w:rPr>
  </w:style>
  <w:style w:type="paragraph" w:styleId="CommentSubject">
    <w:name w:val="annotation subject"/>
    <w:basedOn w:val="CommentText"/>
    <w:next w:val="CommentText"/>
    <w:link w:val="CommentSubjectChar"/>
    <w:uiPriority w:val="99"/>
    <w:semiHidden/>
    <w:unhideWhenUsed/>
    <w:rsid w:val="00156C3A"/>
    <w:rPr>
      <w:b/>
      <w:bCs/>
    </w:rPr>
  </w:style>
  <w:style w:type="character" w:customStyle="1" w:styleId="CommentSubjectChar">
    <w:name w:val="Comment Subject Char"/>
    <w:basedOn w:val="CommentTextChar"/>
    <w:link w:val="CommentSubject"/>
    <w:uiPriority w:val="99"/>
    <w:semiHidden/>
    <w:rsid w:val="00156C3A"/>
    <w:rPr>
      <w:rFonts w:ascii="Helvetica" w:eastAsia="Helvetica" w:hAnsi="Helvetica" w:cs="Helvetica"/>
      <w:b/>
      <w:bCs/>
      <w:sz w:val="20"/>
      <w:szCs w:val="20"/>
    </w:rPr>
  </w:style>
  <w:style w:type="paragraph" w:customStyle="1" w:styleId="dcr-iy9ec7">
    <w:name w:val="dcr-iy9ec7"/>
    <w:basedOn w:val="Normal"/>
    <w:rsid w:val="00B82067"/>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f01">
    <w:name w:val="cf01"/>
    <w:basedOn w:val="DefaultParagraphFont"/>
    <w:rsid w:val="006A2073"/>
    <w:rPr>
      <w:rFonts w:ascii="Segoe UI" w:hAnsi="Segoe UI" w:cs="Segoe UI" w:hint="default"/>
      <w:sz w:val="18"/>
      <w:szCs w:val="18"/>
    </w:rPr>
  </w:style>
  <w:style w:type="character" w:customStyle="1" w:styleId="cf11">
    <w:name w:val="cf11"/>
    <w:basedOn w:val="DefaultParagraphFont"/>
    <w:rsid w:val="006A2073"/>
    <w:rPr>
      <w:rFonts w:ascii="Segoe UI" w:hAnsi="Segoe UI" w:cs="Segoe UI" w:hint="default"/>
      <w:color w:val="00007F"/>
      <w:sz w:val="18"/>
      <w:szCs w:val="18"/>
    </w:rPr>
  </w:style>
  <w:style w:type="character" w:styleId="FollowedHyperlink">
    <w:name w:val="FollowedHyperlink"/>
    <w:basedOn w:val="DefaultParagraphFont"/>
    <w:uiPriority w:val="99"/>
    <w:semiHidden/>
    <w:unhideWhenUsed/>
    <w:rsid w:val="00454DED"/>
    <w:rPr>
      <w:color w:val="954F72" w:themeColor="followedHyperlink"/>
      <w:u w:val="single"/>
    </w:rPr>
  </w:style>
  <w:style w:type="character" w:styleId="EndnoteReference">
    <w:name w:val="endnote reference"/>
    <w:basedOn w:val="DefaultParagraphFont"/>
    <w:uiPriority w:val="99"/>
    <w:semiHidden/>
    <w:unhideWhenUsed/>
    <w:rsid w:val="00A37AAC"/>
    <w:rPr>
      <w:vertAlign w:val="superscript"/>
    </w:rPr>
  </w:style>
  <w:style w:type="character" w:customStyle="1" w:styleId="pubyear">
    <w:name w:val="pubyear"/>
    <w:basedOn w:val="DefaultParagraphFont"/>
    <w:rsid w:val="00A37AAC"/>
  </w:style>
  <w:style w:type="character" w:customStyle="1" w:styleId="articletitle">
    <w:name w:val="articletitle"/>
    <w:basedOn w:val="DefaultParagraphFont"/>
    <w:rsid w:val="00A37AAC"/>
  </w:style>
  <w:style w:type="character" w:customStyle="1" w:styleId="pagefirst">
    <w:name w:val="pagefirst"/>
    <w:basedOn w:val="DefaultParagraphFont"/>
    <w:rsid w:val="00A37AAC"/>
  </w:style>
  <w:style w:type="character" w:customStyle="1" w:styleId="pagelast">
    <w:name w:val="pagelast"/>
    <w:basedOn w:val="DefaultParagraphFont"/>
    <w:rsid w:val="00A37AAC"/>
  </w:style>
  <w:style w:type="paragraph" w:customStyle="1" w:styleId="ListBullet21">
    <w:name w:val="List Bullet 21"/>
    <w:basedOn w:val="ListBullet"/>
    <w:qFormat/>
    <w:rsid w:val="00060222"/>
    <w:pPr>
      <w:spacing w:after="160"/>
      <w:ind w:left="749" w:hanging="283"/>
    </w:pPr>
    <w:rPr>
      <w:rFonts w:eastAsiaTheme="minorEastAsia" w:cs="Arial"/>
      <w:szCs w:val="20"/>
      <w:lang w:eastAsia="zh-CN"/>
    </w:rPr>
  </w:style>
  <w:style w:type="paragraph" w:styleId="ListBullet">
    <w:name w:val="List Bullet"/>
    <w:basedOn w:val="Normal"/>
    <w:uiPriority w:val="99"/>
    <w:semiHidden/>
    <w:unhideWhenUsed/>
    <w:rsid w:val="00060222"/>
    <w:pPr>
      <w:ind w:left="360" w:hanging="360"/>
      <w:contextualSpacing/>
    </w:pPr>
  </w:style>
  <w:style w:type="table" w:styleId="TableGrid">
    <w:name w:val="Table Grid"/>
    <w:basedOn w:val="TableNormal"/>
    <w:uiPriority w:val="59"/>
    <w:rsid w:val="007036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5F1C25"/>
    <w:rPr>
      <w:rFonts w:ascii="Helvetica" w:eastAsia="Helvetica" w:hAnsi="Helvetica" w:cs="Helvetic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482493">
      <w:bodyDiv w:val="1"/>
      <w:marLeft w:val="0"/>
      <w:marRight w:val="0"/>
      <w:marTop w:val="0"/>
      <w:marBottom w:val="0"/>
      <w:divBdr>
        <w:top w:val="none" w:sz="0" w:space="0" w:color="auto"/>
        <w:left w:val="none" w:sz="0" w:space="0" w:color="auto"/>
        <w:bottom w:val="none" w:sz="0" w:space="0" w:color="auto"/>
        <w:right w:val="none" w:sz="0" w:space="0" w:color="auto"/>
      </w:divBdr>
    </w:div>
    <w:div w:id="919362580">
      <w:bodyDiv w:val="1"/>
      <w:marLeft w:val="0"/>
      <w:marRight w:val="0"/>
      <w:marTop w:val="0"/>
      <w:marBottom w:val="0"/>
      <w:divBdr>
        <w:top w:val="none" w:sz="0" w:space="0" w:color="auto"/>
        <w:left w:val="none" w:sz="0" w:space="0" w:color="auto"/>
        <w:bottom w:val="none" w:sz="0" w:space="0" w:color="auto"/>
        <w:right w:val="none" w:sz="0" w:space="0" w:color="auto"/>
      </w:divBdr>
      <w:divsChild>
        <w:div w:id="1777940150">
          <w:marLeft w:val="0"/>
          <w:marRight w:val="0"/>
          <w:marTop w:val="0"/>
          <w:marBottom w:val="0"/>
          <w:divBdr>
            <w:top w:val="none" w:sz="0" w:space="0" w:color="auto"/>
            <w:left w:val="none" w:sz="0" w:space="0" w:color="auto"/>
            <w:bottom w:val="none" w:sz="0" w:space="0" w:color="auto"/>
            <w:right w:val="none" w:sz="0" w:space="0" w:color="auto"/>
          </w:divBdr>
        </w:div>
        <w:div w:id="1843935187">
          <w:marLeft w:val="0"/>
          <w:marRight w:val="0"/>
          <w:marTop w:val="0"/>
          <w:marBottom w:val="0"/>
          <w:divBdr>
            <w:top w:val="none" w:sz="0" w:space="0" w:color="auto"/>
            <w:left w:val="none" w:sz="0" w:space="0" w:color="auto"/>
            <w:bottom w:val="none" w:sz="0" w:space="0" w:color="auto"/>
            <w:right w:val="none" w:sz="0" w:space="0" w:color="auto"/>
          </w:divBdr>
        </w:div>
      </w:divsChild>
    </w:div>
    <w:div w:id="1316454302">
      <w:bodyDiv w:val="1"/>
      <w:marLeft w:val="0"/>
      <w:marRight w:val="0"/>
      <w:marTop w:val="0"/>
      <w:marBottom w:val="0"/>
      <w:divBdr>
        <w:top w:val="none" w:sz="0" w:space="0" w:color="auto"/>
        <w:left w:val="none" w:sz="0" w:space="0" w:color="auto"/>
        <w:bottom w:val="none" w:sz="0" w:space="0" w:color="auto"/>
        <w:right w:val="none" w:sz="0" w:space="0" w:color="auto"/>
      </w:divBdr>
      <w:divsChild>
        <w:div w:id="1075277266">
          <w:marLeft w:val="0"/>
          <w:marRight w:val="0"/>
          <w:marTop w:val="0"/>
          <w:marBottom w:val="0"/>
          <w:divBdr>
            <w:top w:val="none" w:sz="0" w:space="0" w:color="auto"/>
            <w:left w:val="none" w:sz="0" w:space="0" w:color="auto"/>
            <w:bottom w:val="none" w:sz="0" w:space="0" w:color="auto"/>
            <w:right w:val="none" w:sz="0" w:space="0" w:color="auto"/>
          </w:divBdr>
          <w:divsChild>
            <w:div w:id="240407357">
              <w:marLeft w:val="0"/>
              <w:marRight w:val="0"/>
              <w:marTop w:val="0"/>
              <w:marBottom w:val="0"/>
              <w:divBdr>
                <w:top w:val="none" w:sz="0" w:space="0" w:color="auto"/>
                <w:left w:val="none" w:sz="0" w:space="0" w:color="auto"/>
                <w:bottom w:val="none" w:sz="0" w:space="0" w:color="auto"/>
                <w:right w:val="none" w:sz="0" w:space="0" w:color="auto"/>
              </w:divBdr>
            </w:div>
            <w:div w:id="1698696890">
              <w:marLeft w:val="0"/>
              <w:marRight w:val="0"/>
              <w:marTop w:val="0"/>
              <w:marBottom w:val="0"/>
              <w:divBdr>
                <w:top w:val="none" w:sz="0" w:space="0" w:color="auto"/>
                <w:left w:val="none" w:sz="0" w:space="0" w:color="auto"/>
                <w:bottom w:val="none" w:sz="0" w:space="0" w:color="auto"/>
                <w:right w:val="none" w:sz="0" w:space="0" w:color="auto"/>
              </w:divBdr>
            </w:div>
            <w:div w:id="40061986">
              <w:marLeft w:val="0"/>
              <w:marRight w:val="0"/>
              <w:marTop w:val="0"/>
              <w:marBottom w:val="0"/>
              <w:divBdr>
                <w:top w:val="none" w:sz="0" w:space="0" w:color="auto"/>
                <w:left w:val="none" w:sz="0" w:space="0" w:color="auto"/>
                <w:bottom w:val="none" w:sz="0" w:space="0" w:color="auto"/>
                <w:right w:val="none" w:sz="0" w:space="0" w:color="auto"/>
              </w:divBdr>
            </w:div>
            <w:div w:id="1187213913">
              <w:marLeft w:val="0"/>
              <w:marRight w:val="0"/>
              <w:marTop w:val="0"/>
              <w:marBottom w:val="0"/>
              <w:divBdr>
                <w:top w:val="none" w:sz="0" w:space="0" w:color="auto"/>
                <w:left w:val="none" w:sz="0" w:space="0" w:color="auto"/>
                <w:bottom w:val="none" w:sz="0" w:space="0" w:color="auto"/>
                <w:right w:val="none" w:sz="0" w:space="0" w:color="auto"/>
              </w:divBdr>
            </w:div>
            <w:div w:id="1725644218">
              <w:marLeft w:val="0"/>
              <w:marRight w:val="0"/>
              <w:marTop w:val="0"/>
              <w:marBottom w:val="0"/>
              <w:divBdr>
                <w:top w:val="none" w:sz="0" w:space="0" w:color="auto"/>
                <w:left w:val="none" w:sz="0" w:space="0" w:color="auto"/>
                <w:bottom w:val="none" w:sz="0" w:space="0" w:color="auto"/>
                <w:right w:val="none" w:sz="0" w:space="0" w:color="auto"/>
              </w:divBdr>
            </w:div>
            <w:div w:id="1947618323">
              <w:marLeft w:val="0"/>
              <w:marRight w:val="0"/>
              <w:marTop w:val="0"/>
              <w:marBottom w:val="0"/>
              <w:divBdr>
                <w:top w:val="none" w:sz="0" w:space="0" w:color="auto"/>
                <w:left w:val="none" w:sz="0" w:space="0" w:color="auto"/>
                <w:bottom w:val="none" w:sz="0" w:space="0" w:color="auto"/>
                <w:right w:val="none" w:sz="0" w:space="0" w:color="auto"/>
              </w:divBdr>
            </w:div>
            <w:div w:id="237133685">
              <w:marLeft w:val="0"/>
              <w:marRight w:val="0"/>
              <w:marTop w:val="0"/>
              <w:marBottom w:val="0"/>
              <w:divBdr>
                <w:top w:val="none" w:sz="0" w:space="0" w:color="auto"/>
                <w:left w:val="none" w:sz="0" w:space="0" w:color="auto"/>
                <w:bottom w:val="none" w:sz="0" w:space="0" w:color="auto"/>
                <w:right w:val="none" w:sz="0" w:space="0" w:color="auto"/>
              </w:divBdr>
            </w:div>
            <w:div w:id="1087265281">
              <w:marLeft w:val="0"/>
              <w:marRight w:val="0"/>
              <w:marTop w:val="0"/>
              <w:marBottom w:val="0"/>
              <w:divBdr>
                <w:top w:val="none" w:sz="0" w:space="0" w:color="auto"/>
                <w:left w:val="none" w:sz="0" w:space="0" w:color="auto"/>
                <w:bottom w:val="none" w:sz="0" w:space="0" w:color="auto"/>
                <w:right w:val="none" w:sz="0" w:space="0" w:color="auto"/>
              </w:divBdr>
            </w:div>
            <w:div w:id="1922986333">
              <w:marLeft w:val="0"/>
              <w:marRight w:val="0"/>
              <w:marTop w:val="0"/>
              <w:marBottom w:val="0"/>
              <w:divBdr>
                <w:top w:val="none" w:sz="0" w:space="0" w:color="auto"/>
                <w:left w:val="none" w:sz="0" w:space="0" w:color="auto"/>
                <w:bottom w:val="none" w:sz="0" w:space="0" w:color="auto"/>
                <w:right w:val="none" w:sz="0" w:space="0" w:color="auto"/>
              </w:divBdr>
            </w:div>
            <w:div w:id="487014126">
              <w:marLeft w:val="0"/>
              <w:marRight w:val="0"/>
              <w:marTop w:val="0"/>
              <w:marBottom w:val="0"/>
              <w:divBdr>
                <w:top w:val="none" w:sz="0" w:space="0" w:color="auto"/>
                <w:left w:val="none" w:sz="0" w:space="0" w:color="auto"/>
                <w:bottom w:val="none" w:sz="0" w:space="0" w:color="auto"/>
                <w:right w:val="none" w:sz="0" w:space="0" w:color="auto"/>
              </w:divBdr>
            </w:div>
            <w:div w:id="1344286799">
              <w:marLeft w:val="0"/>
              <w:marRight w:val="0"/>
              <w:marTop w:val="0"/>
              <w:marBottom w:val="0"/>
              <w:divBdr>
                <w:top w:val="none" w:sz="0" w:space="0" w:color="auto"/>
                <w:left w:val="none" w:sz="0" w:space="0" w:color="auto"/>
                <w:bottom w:val="none" w:sz="0" w:space="0" w:color="auto"/>
                <w:right w:val="none" w:sz="0" w:space="0" w:color="auto"/>
              </w:divBdr>
            </w:div>
            <w:div w:id="1475485475">
              <w:marLeft w:val="0"/>
              <w:marRight w:val="0"/>
              <w:marTop w:val="0"/>
              <w:marBottom w:val="0"/>
              <w:divBdr>
                <w:top w:val="none" w:sz="0" w:space="0" w:color="auto"/>
                <w:left w:val="none" w:sz="0" w:space="0" w:color="auto"/>
                <w:bottom w:val="none" w:sz="0" w:space="0" w:color="auto"/>
                <w:right w:val="none" w:sz="0" w:space="0" w:color="auto"/>
              </w:divBdr>
            </w:div>
            <w:div w:id="523596553">
              <w:marLeft w:val="0"/>
              <w:marRight w:val="0"/>
              <w:marTop w:val="0"/>
              <w:marBottom w:val="0"/>
              <w:divBdr>
                <w:top w:val="none" w:sz="0" w:space="0" w:color="auto"/>
                <w:left w:val="none" w:sz="0" w:space="0" w:color="auto"/>
                <w:bottom w:val="none" w:sz="0" w:space="0" w:color="auto"/>
                <w:right w:val="none" w:sz="0" w:space="0" w:color="auto"/>
              </w:divBdr>
            </w:div>
            <w:div w:id="1563561651">
              <w:marLeft w:val="0"/>
              <w:marRight w:val="0"/>
              <w:marTop w:val="0"/>
              <w:marBottom w:val="0"/>
              <w:divBdr>
                <w:top w:val="none" w:sz="0" w:space="0" w:color="auto"/>
                <w:left w:val="none" w:sz="0" w:space="0" w:color="auto"/>
                <w:bottom w:val="none" w:sz="0" w:space="0" w:color="auto"/>
                <w:right w:val="none" w:sz="0" w:space="0" w:color="auto"/>
              </w:divBdr>
            </w:div>
            <w:div w:id="1672173079">
              <w:marLeft w:val="0"/>
              <w:marRight w:val="0"/>
              <w:marTop w:val="0"/>
              <w:marBottom w:val="0"/>
              <w:divBdr>
                <w:top w:val="none" w:sz="0" w:space="0" w:color="auto"/>
                <w:left w:val="none" w:sz="0" w:space="0" w:color="auto"/>
                <w:bottom w:val="none" w:sz="0" w:space="0" w:color="auto"/>
                <w:right w:val="none" w:sz="0" w:space="0" w:color="auto"/>
              </w:divBdr>
            </w:div>
          </w:divsChild>
        </w:div>
        <w:div w:id="1546526905">
          <w:marLeft w:val="0"/>
          <w:marRight w:val="0"/>
          <w:marTop w:val="0"/>
          <w:marBottom w:val="0"/>
          <w:divBdr>
            <w:top w:val="none" w:sz="0" w:space="0" w:color="auto"/>
            <w:left w:val="none" w:sz="0" w:space="0" w:color="auto"/>
            <w:bottom w:val="none" w:sz="0" w:space="0" w:color="auto"/>
            <w:right w:val="none" w:sz="0" w:space="0" w:color="auto"/>
          </w:divBdr>
          <w:divsChild>
            <w:div w:id="897012619">
              <w:marLeft w:val="0"/>
              <w:marRight w:val="0"/>
              <w:marTop w:val="0"/>
              <w:marBottom w:val="0"/>
              <w:divBdr>
                <w:top w:val="none" w:sz="0" w:space="0" w:color="auto"/>
                <w:left w:val="none" w:sz="0" w:space="0" w:color="auto"/>
                <w:bottom w:val="none" w:sz="0" w:space="0" w:color="auto"/>
                <w:right w:val="none" w:sz="0" w:space="0" w:color="auto"/>
              </w:divBdr>
            </w:div>
            <w:div w:id="231474409">
              <w:marLeft w:val="0"/>
              <w:marRight w:val="0"/>
              <w:marTop w:val="0"/>
              <w:marBottom w:val="0"/>
              <w:divBdr>
                <w:top w:val="none" w:sz="0" w:space="0" w:color="auto"/>
                <w:left w:val="none" w:sz="0" w:space="0" w:color="auto"/>
                <w:bottom w:val="none" w:sz="0" w:space="0" w:color="auto"/>
                <w:right w:val="none" w:sz="0" w:space="0" w:color="auto"/>
              </w:divBdr>
            </w:div>
            <w:div w:id="1773863241">
              <w:marLeft w:val="0"/>
              <w:marRight w:val="0"/>
              <w:marTop w:val="0"/>
              <w:marBottom w:val="0"/>
              <w:divBdr>
                <w:top w:val="none" w:sz="0" w:space="0" w:color="auto"/>
                <w:left w:val="none" w:sz="0" w:space="0" w:color="auto"/>
                <w:bottom w:val="none" w:sz="0" w:space="0" w:color="auto"/>
                <w:right w:val="none" w:sz="0" w:space="0" w:color="auto"/>
              </w:divBdr>
            </w:div>
            <w:div w:id="107242649">
              <w:marLeft w:val="0"/>
              <w:marRight w:val="0"/>
              <w:marTop w:val="0"/>
              <w:marBottom w:val="0"/>
              <w:divBdr>
                <w:top w:val="none" w:sz="0" w:space="0" w:color="auto"/>
                <w:left w:val="none" w:sz="0" w:space="0" w:color="auto"/>
                <w:bottom w:val="none" w:sz="0" w:space="0" w:color="auto"/>
                <w:right w:val="none" w:sz="0" w:space="0" w:color="auto"/>
              </w:divBdr>
            </w:div>
            <w:div w:id="2027751553">
              <w:marLeft w:val="0"/>
              <w:marRight w:val="0"/>
              <w:marTop w:val="0"/>
              <w:marBottom w:val="0"/>
              <w:divBdr>
                <w:top w:val="none" w:sz="0" w:space="0" w:color="auto"/>
                <w:left w:val="none" w:sz="0" w:space="0" w:color="auto"/>
                <w:bottom w:val="none" w:sz="0" w:space="0" w:color="auto"/>
                <w:right w:val="none" w:sz="0" w:space="0" w:color="auto"/>
              </w:divBdr>
            </w:div>
            <w:div w:id="984354373">
              <w:marLeft w:val="0"/>
              <w:marRight w:val="0"/>
              <w:marTop w:val="0"/>
              <w:marBottom w:val="0"/>
              <w:divBdr>
                <w:top w:val="none" w:sz="0" w:space="0" w:color="auto"/>
                <w:left w:val="none" w:sz="0" w:space="0" w:color="auto"/>
                <w:bottom w:val="none" w:sz="0" w:space="0" w:color="auto"/>
                <w:right w:val="none" w:sz="0" w:space="0" w:color="auto"/>
              </w:divBdr>
            </w:div>
            <w:div w:id="1923179552">
              <w:marLeft w:val="0"/>
              <w:marRight w:val="0"/>
              <w:marTop w:val="0"/>
              <w:marBottom w:val="0"/>
              <w:divBdr>
                <w:top w:val="none" w:sz="0" w:space="0" w:color="auto"/>
                <w:left w:val="none" w:sz="0" w:space="0" w:color="auto"/>
                <w:bottom w:val="none" w:sz="0" w:space="0" w:color="auto"/>
                <w:right w:val="none" w:sz="0" w:space="0" w:color="auto"/>
              </w:divBdr>
            </w:div>
            <w:div w:id="1024863274">
              <w:marLeft w:val="0"/>
              <w:marRight w:val="0"/>
              <w:marTop w:val="0"/>
              <w:marBottom w:val="0"/>
              <w:divBdr>
                <w:top w:val="none" w:sz="0" w:space="0" w:color="auto"/>
                <w:left w:val="none" w:sz="0" w:space="0" w:color="auto"/>
                <w:bottom w:val="none" w:sz="0" w:space="0" w:color="auto"/>
                <w:right w:val="none" w:sz="0" w:space="0" w:color="auto"/>
              </w:divBdr>
            </w:div>
            <w:div w:id="1268731187">
              <w:marLeft w:val="0"/>
              <w:marRight w:val="0"/>
              <w:marTop w:val="0"/>
              <w:marBottom w:val="0"/>
              <w:divBdr>
                <w:top w:val="none" w:sz="0" w:space="0" w:color="auto"/>
                <w:left w:val="none" w:sz="0" w:space="0" w:color="auto"/>
                <w:bottom w:val="none" w:sz="0" w:space="0" w:color="auto"/>
                <w:right w:val="none" w:sz="0" w:space="0" w:color="auto"/>
              </w:divBdr>
            </w:div>
            <w:div w:id="1291277713">
              <w:marLeft w:val="0"/>
              <w:marRight w:val="0"/>
              <w:marTop w:val="0"/>
              <w:marBottom w:val="0"/>
              <w:divBdr>
                <w:top w:val="none" w:sz="0" w:space="0" w:color="auto"/>
                <w:left w:val="none" w:sz="0" w:space="0" w:color="auto"/>
                <w:bottom w:val="none" w:sz="0" w:space="0" w:color="auto"/>
                <w:right w:val="none" w:sz="0" w:space="0" w:color="auto"/>
              </w:divBdr>
            </w:div>
            <w:div w:id="878394561">
              <w:marLeft w:val="0"/>
              <w:marRight w:val="0"/>
              <w:marTop w:val="0"/>
              <w:marBottom w:val="0"/>
              <w:divBdr>
                <w:top w:val="none" w:sz="0" w:space="0" w:color="auto"/>
                <w:left w:val="none" w:sz="0" w:space="0" w:color="auto"/>
                <w:bottom w:val="none" w:sz="0" w:space="0" w:color="auto"/>
                <w:right w:val="none" w:sz="0" w:space="0" w:color="auto"/>
              </w:divBdr>
            </w:div>
            <w:div w:id="1616130914">
              <w:marLeft w:val="0"/>
              <w:marRight w:val="0"/>
              <w:marTop w:val="0"/>
              <w:marBottom w:val="0"/>
              <w:divBdr>
                <w:top w:val="none" w:sz="0" w:space="0" w:color="auto"/>
                <w:left w:val="none" w:sz="0" w:space="0" w:color="auto"/>
                <w:bottom w:val="none" w:sz="0" w:space="0" w:color="auto"/>
                <w:right w:val="none" w:sz="0" w:space="0" w:color="auto"/>
              </w:divBdr>
            </w:div>
            <w:div w:id="566887667">
              <w:marLeft w:val="0"/>
              <w:marRight w:val="0"/>
              <w:marTop w:val="0"/>
              <w:marBottom w:val="0"/>
              <w:divBdr>
                <w:top w:val="none" w:sz="0" w:space="0" w:color="auto"/>
                <w:left w:val="none" w:sz="0" w:space="0" w:color="auto"/>
                <w:bottom w:val="none" w:sz="0" w:space="0" w:color="auto"/>
                <w:right w:val="none" w:sz="0" w:space="0" w:color="auto"/>
              </w:divBdr>
            </w:div>
          </w:divsChild>
        </w:div>
        <w:div w:id="808136033">
          <w:marLeft w:val="0"/>
          <w:marRight w:val="0"/>
          <w:marTop w:val="0"/>
          <w:marBottom w:val="0"/>
          <w:divBdr>
            <w:top w:val="none" w:sz="0" w:space="0" w:color="auto"/>
            <w:left w:val="none" w:sz="0" w:space="0" w:color="auto"/>
            <w:bottom w:val="none" w:sz="0" w:space="0" w:color="auto"/>
            <w:right w:val="none" w:sz="0" w:space="0" w:color="auto"/>
          </w:divBdr>
          <w:divsChild>
            <w:div w:id="1099564829">
              <w:marLeft w:val="0"/>
              <w:marRight w:val="0"/>
              <w:marTop w:val="0"/>
              <w:marBottom w:val="0"/>
              <w:divBdr>
                <w:top w:val="none" w:sz="0" w:space="0" w:color="auto"/>
                <w:left w:val="none" w:sz="0" w:space="0" w:color="auto"/>
                <w:bottom w:val="none" w:sz="0" w:space="0" w:color="auto"/>
                <w:right w:val="none" w:sz="0" w:space="0" w:color="auto"/>
              </w:divBdr>
            </w:div>
            <w:div w:id="1756438069">
              <w:marLeft w:val="0"/>
              <w:marRight w:val="0"/>
              <w:marTop w:val="0"/>
              <w:marBottom w:val="0"/>
              <w:divBdr>
                <w:top w:val="none" w:sz="0" w:space="0" w:color="auto"/>
                <w:left w:val="none" w:sz="0" w:space="0" w:color="auto"/>
                <w:bottom w:val="none" w:sz="0" w:space="0" w:color="auto"/>
                <w:right w:val="none" w:sz="0" w:space="0" w:color="auto"/>
              </w:divBdr>
            </w:div>
            <w:div w:id="2042047236">
              <w:marLeft w:val="0"/>
              <w:marRight w:val="0"/>
              <w:marTop w:val="0"/>
              <w:marBottom w:val="0"/>
              <w:divBdr>
                <w:top w:val="none" w:sz="0" w:space="0" w:color="auto"/>
                <w:left w:val="none" w:sz="0" w:space="0" w:color="auto"/>
                <w:bottom w:val="none" w:sz="0" w:space="0" w:color="auto"/>
                <w:right w:val="none" w:sz="0" w:space="0" w:color="auto"/>
              </w:divBdr>
            </w:div>
            <w:div w:id="1277635335">
              <w:marLeft w:val="0"/>
              <w:marRight w:val="0"/>
              <w:marTop w:val="0"/>
              <w:marBottom w:val="0"/>
              <w:divBdr>
                <w:top w:val="none" w:sz="0" w:space="0" w:color="auto"/>
                <w:left w:val="none" w:sz="0" w:space="0" w:color="auto"/>
                <w:bottom w:val="none" w:sz="0" w:space="0" w:color="auto"/>
                <w:right w:val="none" w:sz="0" w:space="0" w:color="auto"/>
              </w:divBdr>
            </w:div>
            <w:div w:id="981547117">
              <w:marLeft w:val="0"/>
              <w:marRight w:val="0"/>
              <w:marTop w:val="0"/>
              <w:marBottom w:val="0"/>
              <w:divBdr>
                <w:top w:val="none" w:sz="0" w:space="0" w:color="auto"/>
                <w:left w:val="none" w:sz="0" w:space="0" w:color="auto"/>
                <w:bottom w:val="none" w:sz="0" w:space="0" w:color="auto"/>
                <w:right w:val="none" w:sz="0" w:space="0" w:color="auto"/>
              </w:divBdr>
            </w:div>
            <w:div w:id="1132479789">
              <w:marLeft w:val="0"/>
              <w:marRight w:val="0"/>
              <w:marTop w:val="0"/>
              <w:marBottom w:val="0"/>
              <w:divBdr>
                <w:top w:val="none" w:sz="0" w:space="0" w:color="auto"/>
                <w:left w:val="none" w:sz="0" w:space="0" w:color="auto"/>
                <w:bottom w:val="none" w:sz="0" w:space="0" w:color="auto"/>
                <w:right w:val="none" w:sz="0" w:space="0" w:color="auto"/>
              </w:divBdr>
            </w:div>
            <w:div w:id="1995405698">
              <w:marLeft w:val="0"/>
              <w:marRight w:val="0"/>
              <w:marTop w:val="0"/>
              <w:marBottom w:val="0"/>
              <w:divBdr>
                <w:top w:val="none" w:sz="0" w:space="0" w:color="auto"/>
                <w:left w:val="none" w:sz="0" w:space="0" w:color="auto"/>
                <w:bottom w:val="none" w:sz="0" w:space="0" w:color="auto"/>
                <w:right w:val="none" w:sz="0" w:space="0" w:color="auto"/>
              </w:divBdr>
            </w:div>
            <w:div w:id="189729686">
              <w:marLeft w:val="0"/>
              <w:marRight w:val="0"/>
              <w:marTop w:val="0"/>
              <w:marBottom w:val="0"/>
              <w:divBdr>
                <w:top w:val="none" w:sz="0" w:space="0" w:color="auto"/>
                <w:left w:val="none" w:sz="0" w:space="0" w:color="auto"/>
                <w:bottom w:val="none" w:sz="0" w:space="0" w:color="auto"/>
                <w:right w:val="none" w:sz="0" w:space="0" w:color="auto"/>
              </w:divBdr>
            </w:div>
            <w:div w:id="85881690">
              <w:marLeft w:val="0"/>
              <w:marRight w:val="0"/>
              <w:marTop w:val="0"/>
              <w:marBottom w:val="0"/>
              <w:divBdr>
                <w:top w:val="none" w:sz="0" w:space="0" w:color="auto"/>
                <w:left w:val="none" w:sz="0" w:space="0" w:color="auto"/>
                <w:bottom w:val="none" w:sz="0" w:space="0" w:color="auto"/>
                <w:right w:val="none" w:sz="0" w:space="0" w:color="auto"/>
              </w:divBdr>
            </w:div>
            <w:div w:id="1792438301">
              <w:marLeft w:val="0"/>
              <w:marRight w:val="0"/>
              <w:marTop w:val="0"/>
              <w:marBottom w:val="0"/>
              <w:divBdr>
                <w:top w:val="none" w:sz="0" w:space="0" w:color="auto"/>
                <w:left w:val="none" w:sz="0" w:space="0" w:color="auto"/>
                <w:bottom w:val="none" w:sz="0" w:space="0" w:color="auto"/>
                <w:right w:val="none" w:sz="0" w:space="0" w:color="auto"/>
              </w:divBdr>
            </w:div>
            <w:div w:id="978992318">
              <w:marLeft w:val="0"/>
              <w:marRight w:val="0"/>
              <w:marTop w:val="0"/>
              <w:marBottom w:val="0"/>
              <w:divBdr>
                <w:top w:val="none" w:sz="0" w:space="0" w:color="auto"/>
                <w:left w:val="none" w:sz="0" w:space="0" w:color="auto"/>
                <w:bottom w:val="none" w:sz="0" w:space="0" w:color="auto"/>
                <w:right w:val="none" w:sz="0" w:space="0" w:color="auto"/>
              </w:divBdr>
            </w:div>
            <w:div w:id="1713378391">
              <w:marLeft w:val="0"/>
              <w:marRight w:val="0"/>
              <w:marTop w:val="0"/>
              <w:marBottom w:val="0"/>
              <w:divBdr>
                <w:top w:val="none" w:sz="0" w:space="0" w:color="auto"/>
                <w:left w:val="none" w:sz="0" w:space="0" w:color="auto"/>
                <w:bottom w:val="none" w:sz="0" w:space="0" w:color="auto"/>
                <w:right w:val="none" w:sz="0" w:space="0" w:color="auto"/>
              </w:divBdr>
            </w:div>
            <w:div w:id="1270964927">
              <w:marLeft w:val="0"/>
              <w:marRight w:val="0"/>
              <w:marTop w:val="0"/>
              <w:marBottom w:val="0"/>
              <w:divBdr>
                <w:top w:val="none" w:sz="0" w:space="0" w:color="auto"/>
                <w:left w:val="none" w:sz="0" w:space="0" w:color="auto"/>
                <w:bottom w:val="none" w:sz="0" w:space="0" w:color="auto"/>
                <w:right w:val="none" w:sz="0" w:space="0" w:color="auto"/>
              </w:divBdr>
            </w:div>
            <w:div w:id="1985550460">
              <w:marLeft w:val="0"/>
              <w:marRight w:val="0"/>
              <w:marTop w:val="0"/>
              <w:marBottom w:val="0"/>
              <w:divBdr>
                <w:top w:val="none" w:sz="0" w:space="0" w:color="auto"/>
                <w:left w:val="none" w:sz="0" w:space="0" w:color="auto"/>
                <w:bottom w:val="none" w:sz="0" w:space="0" w:color="auto"/>
                <w:right w:val="none" w:sz="0" w:space="0" w:color="auto"/>
              </w:divBdr>
            </w:div>
            <w:div w:id="1744836223">
              <w:marLeft w:val="0"/>
              <w:marRight w:val="0"/>
              <w:marTop w:val="0"/>
              <w:marBottom w:val="0"/>
              <w:divBdr>
                <w:top w:val="none" w:sz="0" w:space="0" w:color="auto"/>
                <w:left w:val="none" w:sz="0" w:space="0" w:color="auto"/>
                <w:bottom w:val="none" w:sz="0" w:space="0" w:color="auto"/>
                <w:right w:val="none" w:sz="0" w:space="0" w:color="auto"/>
              </w:divBdr>
            </w:div>
            <w:div w:id="523441298">
              <w:marLeft w:val="0"/>
              <w:marRight w:val="0"/>
              <w:marTop w:val="0"/>
              <w:marBottom w:val="0"/>
              <w:divBdr>
                <w:top w:val="none" w:sz="0" w:space="0" w:color="auto"/>
                <w:left w:val="none" w:sz="0" w:space="0" w:color="auto"/>
                <w:bottom w:val="none" w:sz="0" w:space="0" w:color="auto"/>
                <w:right w:val="none" w:sz="0" w:space="0" w:color="auto"/>
              </w:divBdr>
            </w:div>
          </w:divsChild>
        </w:div>
        <w:div w:id="954872846">
          <w:marLeft w:val="0"/>
          <w:marRight w:val="0"/>
          <w:marTop w:val="0"/>
          <w:marBottom w:val="0"/>
          <w:divBdr>
            <w:top w:val="none" w:sz="0" w:space="0" w:color="auto"/>
            <w:left w:val="none" w:sz="0" w:space="0" w:color="auto"/>
            <w:bottom w:val="none" w:sz="0" w:space="0" w:color="auto"/>
            <w:right w:val="none" w:sz="0" w:space="0" w:color="auto"/>
          </w:divBdr>
          <w:divsChild>
            <w:div w:id="1830635334">
              <w:marLeft w:val="0"/>
              <w:marRight w:val="0"/>
              <w:marTop w:val="0"/>
              <w:marBottom w:val="0"/>
              <w:divBdr>
                <w:top w:val="none" w:sz="0" w:space="0" w:color="auto"/>
                <w:left w:val="none" w:sz="0" w:space="0" w:color="auto"/>
                <w:bottom w:val="none" w:sz="0" w:space="0" w:color="auto"/>
                <w:right w:val="none" w:sz="0" w:space="0" w:color="auto"/>
              </w:divBdr>
            </w:div>
            <w:div w:id="1713385164">
              <w:marLeft w:val="0"/>
              <w:marRight w:val="0"/>
              <w:marTop w:val="0"/>
              <w:marBottom w:val="0"/>
              <w:divBdr>
                <w:top w:val="none" w:sz="0" w:space="0" w:color="auto"/>
                <w:left w:val="none" w:sz="0" w:space="0" w:color="auto"/>
                <w:bottom w:val="none" w:sz="0" w:space="0" w:color="auto"/>
                <w:right w:val="none" w:sz="0" w:space="0" w:color="auto"/>
              </w:divBdr>
            </w:div>
            <w:div w:id="470487044">
              <w:marLeft w:val="0"/>
              <w:marRight w:val="0"/>
              <w:marTop w:val="0"/>
              <w:marBottom w:val="0"/>
              <w:divBdr>
                <w:top w:val="none" w:sz="0" w:space="0" w:color="auto"/>
                <w:left w:val="none" w:sz="0" w:space="0" w:color="auto"/>
                <w:bottom w:val="none" w:sz="0" w:space="0" w:color="auto"/>
                <w:right w:val="none" w:sz="0" w:space="0" w:color="auto"/>
              </w:divBdr>
            </w:div>
            <w:div w:id="1850024390">
              <w:marLeft w:val="0"/>
              <w:marRight w:val="0"/>
              <w:marTop w:val="0"/>
              <w:marBottom w:val="0"/>
              <w:divBdr>
                <w:top w:val="none" w:sz="0" w:space="0" w:color="auto"/>
                <w:left w:val="none" w:sz="0" w:space="0" w:color="auto"/>
                <w:bottom w:val="none" w:sz="0" w:space="0" w:color="auto"/>
                <w:right w:val="none" w:sz="0" w:space="0" w:color="auto"/>
              </w:divBdr>
            </w:div>
            <w:div w:id="1146430749">
              <w:marLeft w:val="0"/>
              <w:marRight w:val="0"/>
              <w:marTop w:val="0"/>
              <w:marBottom w:val="0"/>
              <w:divBdr>
                <w:top w:val="none" w:sz="0" w:space="0" w:color="auto"/>
                <w:left w:val="none" w:sz="0" w:space="0" w:color="auto"/>
                <w:bottom w:val="none" w:sz="0" w:space="0" w:color="auto"/>
                <w:right w:val="none" w:sz="0" w:space="0" w:color="auto"/>
              </w:divBdr>
            </w:div>
            <w:div w:id="1295137390">
              <w:marLeft w:val="0"/>
              <w:marRight w:val="0"/>
              <w:marTop w:val="0"/>
              <w:marBottom w:val="0"/>
              <w:divBdr>
                <w:top w:val="none" w:sz="0" w:space="0" w:color="auto"/>
                <w:left w:val="none" w:sz="0" w:space="0" w:color="auto"/>
                <w:bottom w:val="none" w:sz="0" w:space="0" w:color="auto"/>
                <w:right w:val="none" w:sz="0" w:space="0" w:color="auto"/>
              </w:divBdr>
            </w:div>
            <w:div w:id="91125991">
              <w:marLeft w:val="0"/>
              <w:marRight w:val="0"/>
              <w:marTop w:val="0"/>
              <w:marBottom w:val="0"/>
              <w:divBdr>
                <w:top w:val="none" w:sz="0" w:space="0" w:color="auto"/>
                <w:left w:val="none" w:sz="0" w:space="0" w:color="auto"/>
                <w:bottom w:val="none" w:sz="0" w:space="0" w:color="auto"/>
                <w:right w:val="none" w:sz="0" w:space="0" w:color="auto"/>
              </w:divBdr>
            </w:div>
            <w:div w:id="1561817790">
              <w:marLeft w:val="0"/>
              <w:marRight w:val="0"/>
              <w:marTop w:val="0"/>
              <w:marBottom w:val="0"/>
              <w:divBdr>
                <w:top w:val="none" w:sz="0" w:space="0" w:color="auto"/>
                <w:left w:val="none" w:sz="0" w:space="0" w:color="auto"/>
                <w:bottom w:val="none" w:sz="0" w:space="0" w:color="auto"/>
                <w:right w:val="none" w:sz="0" w:space="0" w:color="auto"/>
              </w:divBdr>
            </w:div>
            <w:div w:id="588201444">
              <w:marLeft w:val="0"/>
              <w:marRight w:val="0"/>
              <w:marTop w:val="0"/>
              <w:marBottom w:val="0"/>
              <w:divBdr>
                <w:top w:val="none" w:sz="0" w:space="0" w:color="auto"/>
                <w:left w:val="none" w:sz="0" w:space="0" w:color="auto"/>
                <w:bottom w:val="none" w:sz="0" w:space="0" w:color="auto"/>
                <w:right w:val="none" w:sz="0" w:space="0" w:color="auto"/>
              </w:divBdr>
            </w:div>
            <w:div w:id="1797679123">
              <w:marLeft w:val="0"/>
              <w:marRight w:val="0"/>
              <w:marTop w:val="0"/>
              <w:marBottom w:val="0"/>
              <w:divBdr>
                <w:top w:val="none" w:sz="0" w:space="0" w:color="auto"/>
                <w:left w:val="none" w:sz="0" w:space="0" w:color="auto"/>
                <w:bottom w:val="none" w:sz="0" w:space="0" w:color="auto"/>
                <w:right w:val="none" w:sz="0" w:space="0" w:color="auto"/>
              </w:divBdr>
            </w:div>
            <w:div w:id="911963611">
              <w:marLeft w:val="0"/>
              <w:marRight w:val="0"/>
              <w:marTop w:val="0"/>
              <w:marBottom w:val="0"/>
              <w:divBdr>
                <w:top w:val="none" w:sz="0" w:space="0" w:color="auto"/>
                <w:left w:val="none" w:sz="0" w:space="0" w:color="auto"/>
                <w:bottom w:val="none" w:sz="0" w:space="0" w:color="auto"/>
                <w:right w:val="none" w:sz="0" w:space="0" w:color="auto"/>
              </w:divBdr>
            </w:div>
            <w:div w:id="1874805113">
              <w:marLeft w:val="0"/>
              <w:marRight w:val="0"/>
              <w:marTop w:val="0"/>
              <w:marBottom w:val="0"/>
              <w:divBdr>
                <w:top w:val="none" w:sz="0" w:space="0" w:color="auto"/>
                <w:left w:val="none" w:sz="0" w:space="0" w:color="auto"/>
                <w:bottom w:val="none" w:sz="0" w:space="0" w:color="auto"/>
                <w:right w:val="none" w:sz="0" w:space="0" w:color="auto"/>
              </w:divBdr>
            </w:div>
            <w:div w:id="1608267572">
              <w:marLeft w:val="0"/>
              <w:marRight w:val="0"/>
              <w:marTop w:val="0"/>
              <w:marBottom w:val="0"/>
              <w:divBdr>
                <w:top w:val="none" w:sz="0" w:space="0" w:color="auto"/>
                <w:left w:val="none" w:sz="0" w:space="0" w:color="auto"/>
                <w:bottom w:val="none" w:sz="0" w:space="0" w:color="auto"/>
                <w:right w:val="none" w:sz="0" w:space="0" w:color="auto"/>
              </w:divBdr>
            </w:div>
            <w:div w:id="795101930">
              <w:marLeft w:val="0"/>
              <w:marRight w:val="0"/>
              <w:marTop w:val="0"/>
              <w:marBottom w:val="0"/>
              <w:divBdr>
                <w:top w:val="none" w:sz="0" w:space="0" w:color="auto"/>
                <w:left w:val="none" w:sz="0" w:space="0" w:color="auto"/>
                <w:bottom w:val="none" w:sz="0" w:space="0" w:color="auto"/>
                <w:right w:val="none" w:sz="0" w:space="0" w:color="auto"/>
              </w:divBdr>
            </w:div>
            <w:div w:id="401296945">
              <w:marLeft w:val="0"/>
              <w:marRight w:val="0"/>
              <w:marTop w:val="0"/>
              <w:marBottom w:val="0"/>
              <w:divBdr>
                <w:top w:val="none" w:sz="0" w:space="0" w:color="auto"/>
                <w:left w:val="none" w:sz="0" w:space="0" w:color="auto"/>
                <w:bottom w:val="none" w:sz="0" w:space="0" w:color="auto"/>
                <w:right w:val="none" w:sz="0" w:space="0" w:color="auto"/>
              </w:divBdr>
            </w:div>
            <w:div w:id="1126580332">
              <w:marLeft w:val="0"/>
              <w:marRight w:val="0"/>
              <w:marTop w:val="0"/>
              <w:marBottom w:val="0"/>
              <w:divBdr>
                <w:top w:val="none" w:sz="0" w:space="0" w:color="auto"/>
                <w:left w:val="none" w:sz="0" w:space="0" w:color="auto"/>
                <w:bottom w:val="none" w:sz="0" w:space="0" w:color="auto"/>
                <w:right w:val="none" w:sz="0" w:space="0" w:color="auto"/>
              </w:divBdr>
            </w:div>
            <w:div w:id="272857797">
              <w:marLeft w:val="0"/>
              <w:marRight w:val="0"/>
              <w:marTop w:val="0"/>
              <w:marBottom w:val="0"/>
              <w:divBdr>
                <w:top w:val="none" w:sz="0" w:space="0" w:color="auto"/>
                <w:left w:val="none" w:sz="0" w:space="0" w:color="auto"/>
                <w:bottom w:val="none" w:sz="0" w:space="0" w:color="auto"/>
                <w:right w:val="none" w:sz="0" w:space="0" w:color="auto"/>
              </w:divBdr>
            </w:div>
            <w:div w:id="2066443486">
              <w:marLeft w:val="0"/>
              <w:marRight w:val="0"/>
              <w:marTop w:val="0"/>
              <w:marBottom w:val="0"/>
              <w:divBdr>
                <w:top w:val="none" w:sz="0" w:space="0" w:color="auto"/>
                <w:left w:val="none" w:sz="0" w:space="0" w:color="auto"/>
                <w:bottom w:val="none" w:sz="0" w:space="0" w:color="auto"/>
                <w:right w:val="none" w:sz="0" w:space="0" w:color="auto"/>
              </w:divBdr>
            </w:div>
            <w:div w:id="831991063">
              <w:marLeft w:val="0"/>
              <w:marRight w:val="0"/>
              <w:marTop w:val="0"/>
              <w:marBottom w:val="0"/>
              <w:divBdr>
                <w:top w:val="none" w:sz="0" w:space="0" w:color="auto"/>
                <w:left w:val="none" w:sz="0" w:space="0" w:color="auto"/>
                <w:bottom w:val="none" w:sz="0" w:space="0" w:color="auto"/>
                <w:right w:val="none" w:sz="0" w:space="0" w:color="auto"/>
              </w:divBdr>
            </w:div>
            <w:div w:id="1401097375">
              <w:marLeft w:val="0"/>
              <w:marRight w:val="0"/>
              <w:marTop w:val="0"/>
              <w:marBottom w:val="0"/>
              <w:divBdr>
                <w:top w:val="none" w:sz="0" w:space="0" w:color="auto"/>
                <w:left w:val="none" w:sz="0" w:space="0" w:color="auto"/>
                <w:bottom w:val="none" w:sz="0" w:space="0" w:color="auto"/>
                <w:right w:val="none" w:sz="0" w:space="0" w:color="auto"/>
              </w:divBdr>
            </w:div>
          </w:divsChild>
        </w:div>
        <w:div w:id="907110629">
          <w:marLeft w:val="0"/>
          <w:marRight w:val="0"/>
          <w:marTop w:val="0"/>
          <w:marBottom w:val="0"/>
          <w:divBdr>
            <w:top w:val="none" w:sz="0" w:space="0" w:color="auto"/>
            <w:left w:val="none" w:sz="0" w:space="0" w:color="auto"/>
            <w:bottom w:val="none" w:sz="0" w:space="0" w:color="auto"/>
            <w:right w:val="none" w:sz="0" w:space="0" w:color="auto"/>
          </w:divBdr>
          <w:divsChild>
            <w:div w:id="606619631">
              <w:marLeft w:val="0"/>
              <w:marRight w:val="0"/>
              <w:marTop w:val="0"/>
              <w:marBottom w:val="0"/>
              <w:divBdr>
                <w:top w:val="none" w:sz="0" w:space="0" w:color="auto"/>
                <w:left w:val="none" w:sz="0" w:space="0" w:color="auto"/>
                <w:bottom w:val="none" w:sz="0" w:space="0" w:color="auto"/>
                <w:right w:val="none" w:sz="0" w:space="0" w:color="auto"/>
              </w:divBdr>
            </w:div>
            <w:div w:id="1130175196">
              <w:marLeft w:val="0"/>
              <w:marRight w:val="0"/>
              <w:marTop w:val="0"/>
              <w:marBottom w:val="0"/>
              <w:divBdr>
                <w:top w:val="none" w:sz="0" w:space="0" w:color="auto"/>
                <w:left w:val="none" w:sz="0" w:space="0" w:color="auto"/>
                <w:bottom w:val="none" w:sz="0" w:space="0" w:color="auto"/>
                <w:right w:val="none" w:sz="0" w:space="0" w:color="auto"/>
              </w:divBdr>
            </w:div>
            <w:div w:id="1311906751">
              <w:marLeft w:val="0"/>
              <w:marRight w:val="0"/>
              <w:marTop w:val="0"/>
              <w:marBottom w:val="0"/>
              <w:divBdr>
                <w:top w:val="none" w:sz="0" w:space="0" w:color="auto"/>
                <w:left w:val="none" w:sz="0" w:space="0" w:color="auto"/>
                <w:bottom w:val="none" w:sz="0" w:space="0" w:color="auto"/>
                <w:right w:val="none" w:sz="0" w:space="0" w:color="auto"/>
              </w:divBdr>
            </w:div>
            <w:div w:id="260534055">
              <w:marLeft w:val="0"/>
              <w:marRight w:val="0"/>
              <w:marTop w:val="0"/>
              <w:marBottom w:val="0"/>
              <w:divBdr>
                <w:top w:val="none" w:sz="0" w:space="0" w:color="auto"/>
                <w:left w:val="none" w:sz="0" w:space="0" w:color="auto"/>
                <w:bottom w:val="none" w:sz="0" w:space="0" w:color="auto"/>
                <w:right w:val="none" w:sz="0" w:space="0" w:color="auto"/>
              </w:divBdr>
            </w:div>
            <w:div w:id="1338924501">
              <w:marLeft w:val="0"/>
              <w:marRight w:val="0"/>
              <w:marTop w:val="0"/>
              <w:marBottom w:val="0"/>
              <w:divBdr>
                <w:top w:val="none" w:sz="0" w:space="0" w:color="auto"/>
                <w:left w:val="none" w:sz="0" w:space="0" w:color="auto"/>
                <w:bottom w:val="none" w:sz="0" w:space="0" w:color="auto"/>
                <w:right w:val="none" w:sz="0" w:space="0" w:color="auto"/>
              </w:divBdr>
            </w:div>
            <w:div w:id="1168329821">
              <w:marLeft w:val="0"/>
              <w:marRight w:val="0"/>
              <w:marTop w:val="0"/>
              <w:marBottom w:val="0"/>
              <w:divBdr>
                <w:top w:val="none" w:sz="0" w:space="0" w:color="auto"/>
                <w:left w:val="none" w:sz="0" w:space="0" w:color="auto"/>
                <w:bottom w:val="none" w:sz="0" w:space="0" w:color="auto"/>
                <w:right w:val="none" w:sz="0" w:space="0" w:color="auto"/>
              </w:divBdr>
            </w:div>
            <w:div w:id="67582712">
              <w:marLeft w:val="0"/>
              <w:marRight w:val="0"/>
              <w:marTop w:val="0"/>
              <w:marBottom w:val="0"/>
              <w:divBdr>
                <w:top w:val="none" w:sz="0" w:space="0" w:color="auto"/>
                <w:left w:val="none" w:sz="0" w:space="0" w:color="auto"/>
                <w:bottom w:val="none" w:sz="0" w:space="0" w:color="auto"/>
                <w:right w:val="none" w:sz="0" w:space="0" w:color="auto"/>
              </w:divBdr>
            </w:div>
            <w:div w:id="1249584338">
              <w:marLeft w:val="0"/>
              <w:marRight w:val="0"/>
              <w:marTop w:val="0"/>
              <w:marBottom w:val="0"/>
              <w:divBdr>
                <w:top w:val="none" w:sz="0" w:space="0" w:color="auto"/>
                <w:left w:val="none" w:sz="0" w:space="0" w:color="auto"/>
                <w:bottom w:val="none" w:sz="0" w:space="0" w:color="auto"/>
                <w:right w:val="none" w:sz="0" w:space="0" w:color="auto"/>
              </w:divBdr>
            </w:div>
            <w:div w:id="561135118">
              <w:marLeft w:val="0"/>
              <w:marRight w:val="0"/>
              <w:marTop w:val="0"/>
              <w:marBottom w:val="0"/>
              <w:divBdr>
                <w:top w:val="none" w:sz="0" w:space="0" w:color="auto"/>
                <w:left w:val="none" w:sz="0" w:space="0" w:color="auto"/>
                <w:bottom w:val="none" w:sz="0" w:space="0" w:color="auto"/>
                <w:right w:val="none" w:sz="0" w:space="0" w:color="auto"/>
              </w:divBdr>
            </w:div>
            <w:div w:id="1148087174">
              <w:marLeft w:val="0"/>
              <w:marRight w:val="0"/>
              <w:marTop w:val="0"/>
              <w:marBottom w:val="0"/>
              <w:divBdr>
                <w:top w:val="none" w:sz="0" w:space="0" w:color="auto"/>
                <w:left w:val="none" w:sz="0" w:space="0" w:color="auto"/>
                <w:bottom w:val="none" w:sz="0" w:space="0" w:color="auto"/>
                <w:right w:val="none" w:sz="0" w:space="0" w:color="auto"/>
              </w:divBdr>
            </w:div>
            <w:div w:id="747458007">
              <w:marLeft w:val="0"/>
              <w:marRight w:val="0"/>
              <w:marTop w:val="0"/>
              <w:marBottom w:val="0"/>
              <w:divBdr>
                <w:top w:val="none" w:sz="0" w:space="0" w:color="auto"/>
                <w:left w:val="none" w:sz="0" w:space="0" w:color="auto"/>
                <w:bottom w:val="none" w:sz="0" w:space="0" w:color="auto"/>
                <w:right w:val="none" w:sz="0" w:space="0" w:color="auto"/>
              </w:divBdr>
            </w:div>
            <w:div w:id="1129206759">
              <w:marLeft w:val="0"/>
              <w:marRight w:val="0"/>
              <w:marTop w:val="0"/>
              <w:marBottom w:val="0"/>
              <w:divBdr>
                <w:top w:val="none" w:sz="0" w:space="0" w:color="auto"/>
                <w:left w:val="none" w:sz="0" w:space="0" w:color="auto"/>
                <w:bottom w:val="none" w:sz="0" w:space="0" w:color="auto"/>
                <w:right w:val="none" w:sz="0" w:space="0" w:color="auto"/>
              </w:divBdr>
            </w:div>
            <w:div w:id="20061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gibbs@dana.org.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www.dana.org.au/about/completed-work/" TargetMode="External"/><Relationship Id="rId18" Type="http://schemas.openxmlformats.org/officeDocument/2006/relationships/hyperlink" Target="https://www.inclusionaustralia.org.au/positionstatement/ndis-worker-and-provider-registration/" TargetMode="External"/><Relationship Id="rId26" Type="http://schemas.openxmlformats.org/officeDocument/2006/relationships/hyperlink" Target="https://www.dana.org.au/advocacy-sub-to-drc/" TargetMode="External"/><Relationship Id="rId39" Type="http://schemas.openxmlformats.org/officeDocument/2006/relationships/hyperlink" Target="https://www.dana.org.au/wp-content/uploads/2023/11/Pre-Budget-Submission-from-the-Disability-Advocacy-Sector_14-Nov-2023.pdf" TargetMode="External"/><Relationship Id="rId21" Type="http://schemas.openxmlformats.org/officeDocument/2006/relationships/hyperlink" Target="https://www.dana.org.au/discussion-paper-quality-and-safety/" TargetMode="External"/><Relationship Id="rId34" Type="http://schemas.openxmlformats.org/officeDocument/2006/relationships/hyperlink" Target="https://www.aph.gov.au/Parliamentary_Business/Committees/Joint/National_Disability_Insurance_Scheme/QS_Commission/Report/section?id=committees%2freportjnt%2f024506%2f73503" TargetMode="External"/><Relationship Id="rId42" Type="http://schemas.openxmlformats.org/officeDocument/2006/relationships/hyperlink" Target="https://www.dana.org.au/wp-content/uploads/2023/11/Pre-Budget-Submission-from-the-Disability-Advocacy-Sector_14-Nov-2023.pdf" TargetMode="External"/><Relationship Id="rId47" Type="http://schemas.openxmlformats.org/officeDocument/2006/relationships/hyperlink" Target="https://www.pc.gov.au/inquiries/completed/ndis-costs/report/ndis-costs.pdf" TargetMode="External"/><Relationship Id="rId50" Type="http://schemas.openxmlformats.org/officeDocument/2006/relationships/hyperlink" Target="https://www.dana.org.au/priorities-project/read-the-full-report/" TargetMode="External"/><Relationship Id="rId7" Type="http://schemas.openxmlformats.org/officeDocument/2006/relationships/hyperlink" Target="https://www.dana.org.au/advocacy-sub-to-drc/" TargetMode="External"/><Relationship Id="rId2" Type="http://schemas.openxmlformats.org/officeDocument/2006/relationships/hyperlink" Target="https://www.dana.org.au/rights-safety-quality/" TargetMode="External"/><Relationship Id="rId16" Type="http://schemas.openxmlformats.org/officeDocument/2006/relationships/hyperlink" Target="https://www.inclusionaustralia.org.au/services-for-one-project/" TargetMode="External"/><Relationship Id="rId29" Type="http://schemas.openxmlformats.org/officeDocument/2006/relationships/hyperlink" Target="https://www.dana.org.au/royal-commission-analysing-the-recommendations-on-community-visitors/" TargetMode="External"/><Relationship Id="rId11" Type="http://schemas.openxmlformats.org/officeDocument/2006/relationships/hyperlink" Target="https://www.dana.org.au/current-work/ndis-review/engagement-and-solution-project/" TargetMode="External"/><Relationship Id="rId24" Type="http://schemas.openxmlformats.org/officeDocument/2006/relationships/hyperlink" Target="https://www.dana.org.au/ndis-participant-experience-in-rural-regional-and-remote-australia/" TargetMode="External"/><Relationship Id="rId32" Type="http://schemas.openxmlformats.org/officeDocument/2006/relationships/hyperlink" Target="https://www.dana.org.au/discussion-paper-quality-and-safety/" TargetMode="External"/><Relationship Id="rId37" Type="http://schemas.openxmlformats.org/officeDocument/2006/relationships/hyperlink" Target="https://www.dana.org.au/consumer-policy-responds-to-ndis-review-what-we-have-heard-report/" TargetMode="External"/><Relationship Id="rId40" Type="http://schemas.openxmlformats.org/officeDocument/2006/relationships/hyperlink" Target="https://www.dana.org.au/advocacy/" TargetMode="External"/><Relationship Id="rId45" Type="http://schemas.openxmlformats.org/officeDocument/2006/relationships/hyperlink" Target="https://www.dana.org.au/rights-safety-quality/" TargetMode="External"/><Relationship Id="rId5" Type="http://schemas.openxmlformats.org/officeDocument/2006/relationships/hyperlink" Target="https://www.dana.org.au/discussion-paper-quality-and-safety/" TargetMode="External"/><Relationship Id="rId15" Type="http://schemas.openxmlformats.org/officeDocument/2006/relationships/hyperlink" Target="https://disability.royalcommission.gov.au/publications/final-report-volume-10-disability-services" TargetMode="External"/><Relationship Id="rId23" Type="http://schemas.openxmlformats.org/officeDocument/2006/relationships/hyperlink" Target="https://www.da.org.au/publications/the-aussie-battlers-report" TargetMode="External"/><Relationship Id="rId28" Type="http://schemas.openxmlformats.org/officeDocument/2006/relationships/hyperlink" Target="https://www.dana.org.au/wp-content/uploads/2023/03/DANA-Submission-Advocates-on-Quality-and-Safeguarding-April-2021.pdf" TargetMode="External"/><Relationship Id="rId36" Type="http://schemas.openxmlformats.org/officeDocument/2006/relationships/hyperlink" Target="https://www.dana.org.au/consumer-policy-responds-to-ndis-review-what-we-have-heard-report/" TargetMode="External"/><Relationship Id="rId49" Type="http://schemas.openxmlformats.org/officeDocument/2006/relationships/hyperlink" Target="https://www.dana.org.au/current-work/ndis-review/engagement-and-solution-project/" TargetMode="External"/><Relationship Id="rId10" Type="http://schemas.openxmlformats.org/officeDocument/2006/relationships/hyperlink" Target="https://www.dana.org.au/advocacy-sub-to-drc/" TargetMode="External"/><Relationship Id="rId19" Type="http://schemas.openxmlformats.org/officeDocument/2006/relationships/hyperlink" Target="https://www.dana.org.au/wp-content/uploads/2024/02/240130_DROs_joint_submission_DRC_Response_Consultation.pdf" TargetMode="External"/><Relationship Id="rId31" Type="http://schemas.openxmlformats.org/officeDocument/2006/relationships/hyperlink" Target="https://www.dana.org.au/discussion-paper-quality-and-safety/" TargetMode="External"/><Relationship Id="rId44" Type="http://schemas.openxmlformats.org/officeDocument/2006/relationships/hyperlink" Target="https://www.ndiscommission.gov.au/providers/registered-ndis-providers/provider-obligations-and-requirements/ndis-practice-standards" TargetMode="External"/><Relationship Id="rId4" Type="http://schemas.openxmlformats.org/officeDocument/2006/relationships/hyperlink" Target="https://www.dana.org.au/making-sure-people-with-disability-are-safe-and-have-quality-supports/" TargetMode="External"/><Relationship Id="rId9" Type="http://schemas.openxmlformats.org/officeDocument/2006/relationships/hyperlink" Target="https://www.dana.org.au/consumer-policy-responds-to-ndis-review-what-we-have-heard-report/" TargetMode="External"/><Relationship Id="rId14" Type="http://schemas.openxmlformats.org/officeDocument/2006/relationships/hyperlink" Target="https://www.dana.org.au/ndap-funding-announcement/" TargetMode="External"/><Relationship Id="rId22" Type="http://schemas.openxmlformats.org/officeDocument/2006/relationships/hyperlink" Target="https://www.dana.org.au/discussion-paper-quality-and-safety/" TargetMode="External"/><Relationship Id="rId27" Type="http://schemas.openxmlformats.org/officeDocument/2006/relationships/hyperlink" Target="https://www.dana.org.au/consumer-policy-responds-to-ndis-review-what-we-have-heard-report/" TargetMode="External"/><Relationship Id="rId30" Type="http://schemas.openxmlformats.org/officeDocument/2006/relationships/hyperlink" Target="https://www.dana.org.au/advocacy-sub-to-drc/" TargetMode="External"/><Relationship Id="rId35" Type="http://schemas.openxmlformats.org/officeDocument/2006/relationships/hyperlink" Target="https://www.sydney.edu.au/news-opinion/news/2022/11/09/disability-complaints-processes-need-major-overhaul.html" TargetMode="External"/><Relationship Id="rId43" Type="http://schemas.openxmlformats.org/officeDocument/2006/relationships/hyperlink" Target="https://speakupadvocacy.com.au/" TargetMode="External"/><Relationship Id="rId48" Type="http://schemas.openxmlformats.org/officeDocument/2006/relationships/hyperlink" Target="https://www.dana.org.au/consumer-policy-responds-to-ndis-review-what-we-have-heard-report/" TargetMode="External"/><Relationship Id="rId8" Type="http://schemas.openxmlformats.org/officeDocument/2006/relationships/hyperlink" Target="https://www.dana.org.au/rights-safety-quality/" TargetMode="External"/><Relationship Id="rId51" Type="http://schemas.openxmlformats.org/officeDocument/2006/relationships/hyperlink" Target="https://www.dana.org.au/consumer-policy-responds-to-ndis-review-what-we-have-heard-report/" TargetMode="External"/><Relationship Id="rId3" Type="http://schemas.openxmlformats.org/officeDocument/2006/relationships/hyperlink" Target="https://www.dana.org.au/current-work/ndis-review/engagement-and-solution-project/" TargetMode="External"/><Relationship Id="rId12" Type="http://schemas.openxmlformats.org/officeDocument/2006/relationships/hyperlink" Target="https://www.dana.org.au/advocacy-sub-to-drc/" TargetMode="External"/><Relationship Id="rId17" Type="http://schemas.openxmlformats.org/officeDocument/2006/relationships/hyperlink" Target="https://www.dana.org.au/consumer-policy-responds-to-ndis-review-what-we-have-heard-report/" TargetMode="External"/><Relationship Id="rId25" Type="http://schemas.openxmlformats.org/officeDocument/2006/relationships/hyperlink" Target="https://www.dana.org.au/rights-safety-quality/" TargetMode="External"/><Relationship Id="rId33" Type="http://schemas.openxmlformats.org/officeDocument/2006/relationships/hyperlink" Target="https://www.dana.org.au/wp-content/uploads/2023/03/DANA-Submission-Advocates-on-Quality-and-Safeguarding-April-2021.pdf" TargetMode="External"/><Relationship Id="rId38" Type="http://schemas.openxmlformats.org/officeDocument/2006/relationships/hyperlink" Target="https://www.dana.org.au/making-sure-people-with-disability-are-safe-and-have-quality-supports/" TargetMode="External"/><Relationship Id="rId46" Type="http://schemas.openxmlformats.org/officeDocument/2006/relationships/hyperlink" Target="https://www.dana.org.au/discussion-paper-mainstream-tier-2/" TargetMode="External"/><Relationship Id="rId20" Type="http://schemas.openxmlformats.org/officeDocument/2006/relationships/hyperlink" Target="https://www.dana.org.au/the-australian-government-response-to-the-disability-royal-commission/" TargetMode="External"/><Relationship Id="rId41" Type="http://schemas.openxmlformats.org/officeDocument/2006/relationships/hyperlink" Target="https://www.dana.org.au/advocacy-sub-to-drc/" TargetMode="External"/><Relationship Id="rId1" Type="http://schemas.openxmlformats.org/officeDocument/2006/relationships/hyperlink" Target="https://www.dana.org.au/end-segregation/" TargetMode="External"/><Relationship Id="rId6" Type="http://schemas.openxmlformats.org/officeDocument/2006/relationships/hyperlink" Target="https://www.dana.org.au/discussion-paper-quality-and-safet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1664a1a-cb1e-415c-8f3f-5663cc1b4fab" xsi:nil="true"/>
    <SharedWithUsers xmlns="01664a1a-cb1e-415c-8f3f-5663cc1b4fab">
      <UserInfo>
        <DisplayName>El Gibbs</DisplayName>
        <AccountId>920</AccountId>
        <AccountType/>
      </UserInfo>
    </SharedWithUsers>
    <lcf76f155ced4ddcb4097134ff3c332f xmlns="b3a48542-a8a8-443a-8bcb-f1785e34ed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EB3B91A8939429F9DD7E3321D4D40" ma:contentTypeVersion="14" ma:contentTypeDescription="Create a new document." ma:contentTypeScope="" ma:versionID="39e0156059d0d1c5e71e521976ec32ec">
  <xsd:schema xmlns:xsd="http://www.w3.org/2001/XMLSchema" xmlns:xs="http://www.w3.org/2001/XMLSchema" xmlns:p="http://schemas.microsoft.com/office/2006/metadata/properties" xmlns:ns2="b3a48542-a8a8-443a-8bcb-f1785e34edfc" xmlns:ns3="01664a1a-cb1e-415c-8f3f-5663cc1b4fab" targetNamespace="http://schemas.microsoft.com/office/2006/metadata/properties" ma:root="true" ma:fieldsID="12dcd2b64ab1773d840f0eb4c5720f74" ns2:_="" ns3:_="">
    <xsd:import namespace="b3a48542-a8a8-443a-8bcb-f1785e34edfc"/>
    <xsd:import namespace="01664a1a-cb1e-415c-8f3f-5663cc1b4f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8542-a8a8-443a-8bcb-f1785e34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301bdd-a675-4e9f-9acf-57cdb8ed9a1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664a1a-cb1e-415c-8f3f-5663cc1b4f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799a343-c501-48aa-854e-2a5afe57a034}" ma:internalName="TaxCatchAll" ma:showField="CatchAllData" ma:web="01664a1a-cb1e-415c-8f3f-5663cc1b4f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404E6-698E-4E6D-9301-0F46F7DCBA4E}">
  <ds:schemaRefs>
    <ds:schemaRef ds:uri="http://schemas.microsoft.com/sharepoint/v3/contenttype/forms"/>
  </ds:schemaRefs>
</ds:datastoreItem>
</file>

<file path=customXml/itemProps2.xml><?xml version="1.0" encoding="utf-8"?>
<ds:datastoreItem xmlns:ds="http://schemas.openxmlformats.org/officeDocument/2006/customXml" ds:itemID="{72CE0881-311A-4C90-8B42-8A3D3C3D5C8C}">
  <ds:schemaRefs>
    <ds:schemaRef ds:uri="http://schemas.microsoft.com/office/2006/metadata/properties"/>
    <ds:schemaRef ds:uri="http://schemas.microsoft.com/office/infopath/2007/PartnerControls"/>
    <ds:schemaRef ds:uri="01664a1a-cb1e-415c-8f3f-5663cc1b4fab"/>
    <ds:schemaRef ds:uri="b3a48542-a8a8-443a-8bcb-f1785e34edfc"/>
  </ds:schemaRefs>
</ds:datastoreItem>
</file>

<file path=customXml/itemProps3.xml><?xml version="1.0" encoding="utf-8"?>
<ds:datastoreItem xmlns:ds="http://schemas.openxmlformats.org/officeDocument/2006/customXml" ds:itemID="{C87B54F0-860F-475D-93AD-3F7C6D460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8542-a8a8-443a-8bcb-f1785e34edfc"/>
    <ds:schemaRef ds:uri="01664a1a-cb1e-415c-8f3f-5663cc1b4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F2BFD3-B99C-4348-AAC3-1769A5E2F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9387</Words>
  <Characters>53508</Characters>
  <Application>Microsoft Office Word</Application>
  <DocSecurity>0</DocSecurity>
  <Lines>445</Lines>
  <Paragraphs>125</Paragraphs>
  <ScaleCrop>false</ScaleCrop>
  <Company/>
  <LinksUpToDate>false</LinksUpToDate>
  <CharactersWithSpaces>62770</CharactersWithSpaces>
  <SharedDoc>false</SharedDoc>
  <HLinks>
    <vt:vector size="336" baseType="variant">
      <vt:variant>
        <vt:i4>720936</vt:i4>
      </vt:variant>
      <vt:variant>
        <vt:i4>0</vt:i4>
      </vt:variant>
      <vt:variant>
        <vt:i4>0</vt:i4>
      </vt:variant>
      <vt:variant>
        <vt:i4>5</vt:i4>
      </vt:variant>
      <vt:variant>
        <vt:lpwstr>mailto:el.gibbs@dana.org.au</vt:lpwstr>
      </vt:variant>
      <vt:variant>
        <vt:lpwstr/>
      </vt:variant>
      <vt:variant>
        <vt:i4>2424882</vt:i4>
      </vt:variant>
      <vt:variant>
        <vt:i4>162</vt:i4>
      </vt:variant>
      <vt:variant>
        <vt:i4>0</vt:i4>
      </vt:variant>
      <vt:variant>
        <vt:i4>5</vt:i4>
      </vt:variant>
      <vt:variant>
        <vt:lpwstr>https://www.dana.org.au/consumer-policy-responds-to-ndis-review-what-we-have-heard-report/</vt:lpwstr>
      </vt:variant>
      <vt:variant>
        <vt:lpwstr/>
      </vt:variant>
      <vt:variant>
        <vt:i4>5439495</vt:i4>
      </vt:variant>
      <vt:variant>
        <vt:i4>159</vt:i4>
      </vt:variant>
      <vt:variant>
        <vt:i4>0</vt:i4>
      </vt:variant>
      <vt:variant>
        <vt:i4>5</vt:i4>
      </vt:variant>
      <vt:variant>
        <vt:lpwstr>https://www.dana.org.au/priorities-project/read-the-full-report/</vt:lpwstr>
      </vt:variant>
      <vt:variant>
        <vt:lpwstr/>
      </vt:variant>
      <vt:variant>
        <vt:i4>262162</vt:i4>
      </vt:variant>
      <vt:variant>
        <vt:i4>156</vt:i4>
      </vt:variant>
      <vt:variant>
        <vt:i4>0</vt:i4>
      </vt:variant>
      <vt:variant>
        <vt:i4>5</vt:i4>
      </vt:variant>
      <vt:variant>
        <vt:lpwstr>https://www.dana.org.au/current-work/ndis-review/engagement-and-solution-project/</vt:lpwstr>
      </vt:variant>
      <vt:variant>
        <vt:lpwstr/>
      </vt:variant>
      <vt:variant>
        <vt:i4>2424882</vt:i4>
      </vt:variant>
      <vt:variant>
        <vt:i4>153</vt:i4>
      </vt:variant>
      <vt:variant>
        <vt:i4>0</vt:i4>
      </vt:variant>
      <vt:variant>
        <vt:i4>5</vt:i4>
      </vt:variant>
      <vt:variant>
        <vt:lpwstr>https://www.dana.org.au/consumer-policy-responds-to-ndis-review-what-we-have-heard-report/</vt:lpwstr>
      </vt:variant>
      <vt:variant>
        <vt:lpwstr/>
      </vt:variant>
      <vt:variant>
        <vt:i4>3014696</vt:i4>
      </vt:variant>
      <vt:variant>
        <vt:i4>150</vt:i4>
      </vt:variant>
      <vt:variant>
        <vt:i4>0</vt:i4>
      </vt:variant>
      <vt:variant>
        <vt:i4>5</vt:i4>
      </vt:variant>
      <vt:variant>
        <vt:lpwstr>https://www.pc.gov.au/inquiries/completed/ndis-costs/report/ndis-costs.pdf</vt:lpwstr>
      </vt:variant>
      <vt:variant>
        <vt:lpwstr/>
      </vt:variant>
      <vt:variant>
        <vt:i4>6422648</vt:i4>
      </vt:variant>
      <vt:variant>
        <vt:i4>147</vt:i4>
      </vt:variant>
      <vt:variant>
        <vt:i4>0</vt:i4>
      </vt:variant>
      <vt:variant>
        <vt:i4>5</vt:i4>
      </vt:variant>
      <vt:variant>
        <vt:lpwstr>https://www.dana.org.au/discussion-paper-mainstream-tier-2/</vt:lpwstr>
      </vt:variant>
      <vt:variant>
        <vt:lpwstr/>
      </vt:variant>
      <vt:variant>
        <vt:i4>7471228</vt:i4>
      </vt:variant>
      <vt:variant>
        <vt:i4>144</vt:i4>
      </vt:variant>
      <vt:variant>
        <vt:i4>0</vt:i4>
      </vt:variant>
      <vt:variant>
        <vt:i4>5</vt:i4>
      </vt:variant>
      <vt:variant>
        <vt:lpwstr>https://www.dana.org.au/rights-safety-quality/</vt:lpwstr>
      </vt:variant>
      <vt:variant>
        <vt:lpwstr/>
      </vt:variant>
      <vt:variant>
        <vt:i4>7536761</vt:i4>
      </vt:variant>
      <vt:variant>
        <vt:i4>141</vt:i4>
      </vt:variant>
      <vt:variant>
        <vt:i4>0</vt:i4>
      </vt:variant>
      <vt:variant>
        <vt:i4>5</vt:i4>
      </vt:variant>
      <vt:variant>
        <vt:lpwstr>https://www.ndiscommission.gov.au/providers/registered-ndis-providers/provider-obligations-and-requirements/ndis-practice-standards</vt:lpwstr>
      </vt:variant>
      <vt:variant>
        <vt:lpwstr>paragraph-id-2711</vt:lpwstr>
      </vt:variant>
      <vt:variant>
        <vt:i4>7864369</vt:i4>
      </vt:variant>
      <vt:variant>
        <vt:i4>138</vt:i4>
      </vt:variant>
      <vt:variant>
        <vt:i4>0</vt:i4>
      </vt:variant>
      <vt:variant>
        <vt:i4>5</vt:i4>
      </vt:variant>
      <vt:variant>
        <vt:lpwstr>https://speakupadvocacy.com.au/</vt:lpwstr>
      </vt:variant>
      <vt:variant>
        <vt:lpwstr/>
      </vt:variant>
      <vt:variant>
        <vt:i4>4325487</vt:i4>
      </vt:variant>
      <vt:variant>
        <vt:i4>135</vt:i4>
      </vt:variant>
      <vt:variant>
        <vt:i4>0</vt:i4>
      </vt:variant>
      <vt:variant>
        <vt:i4>5</vt:i4>
      </vt:variant>
      <vt:variant>
        <vt:lpwstr>https://www.dana.org.au/wp-content/uploads/2023/11/Pre-Budget-Submission-from-the-Disability-Advocacy-Sector_14-Nov-2023.pdf</vt:lpwstr>
      </vt:variant>
      <vt:variant>
        <vt:lpwstr/>
      </vt:variant>
      <vt:variant>
        <vt:i4>524359</vt:i4>
      </vt:variant>
      <vt:variant>
        <vt:i4>132</vt:i4>
      </vt:variant>
      <vt:variant>
        <vt:i4>0</vt:i4>
      </vt:variant>
      <vt:variant>
        <vt:i4>5</vt:i4>
      </vt:variant>
      <vt:variant>
        <vt:lpwstr>https://www.dana.org.au/advocacy-sub-to-drc/</vt:lpwstr>
      </vt:variant>
      <vt:variant>
        <vt:lpwstr/>
      </vt:variant>
      <vt:variant>
        <vt:i4>1900634</vt:i4>
      </vt:variant>
      <vt:variant>
        <vt:i4>129</vt:i4>
      </vt:variant>
      <vt:variant>
        <vt:i4>0</vt:i4>
      </vt:variant>
      <vt:variant>
        <vt:i4>5</vt:i4>
      </vt:variant>
      <vt:variant>
        <vt:lpwstr>https://www.dana.org.au/advocacy/</vt:lpwstr>
      </vt:variant>
      <vt:variant>
        <vt:lpwstr/>
      </vt:variant>
      <vt:variant>
        <vt:i4>4325487</vt:i4>
      </vt:variant>
      <vt:variant>
        <vt:i4>126</vt:i4>
      </vt:variant>
      <vt:variant>
        <vt:i4>0</vt:i4>
      </vt:variant>
      <vt:variant>
        <vt:i4>5</vt:i4>
      </vt:variant>
      <vt:variant>
        <vt:lpwstr>https://www.dana.org.au/wp-content/uploads/2023/11/Pre-Budget-Submission-from-the-Disability-Advocacy-Sector_14-Nov-2023.pdf</vt:lpwstr>
      </vt:variant>
      <vt:variant>
        <vt:lpwstr/>
      </vt:variant>
      <vt:variant>
        <vt:i4>3014702</vt:i4>
      </vt:variant>
      <vt:variant>
        <vt:i4>123</vt:i4>
      </vt:variant>
      <vt:variant>
        <vt:i4>0</vt:i4>
      </vt:variant>
      <vt:variant>
        <vt:i4>5</vt:i4>
      </vt:variant>
      <vt:variant>
        <vt:lpwstr>https://www.dana.org.au/making-sure-people-with-disability-are-safe-and-have-quality-supports/</vt:lpwstr>
      </vt:variant>
      <vt:variant>
        <vt:lpwstr/>
      </vt:variant>
      <vt:variant>
        <vt:i4>2424882</vt:i4>
      </vt:variant>
      <vt:variant>
        <vt:i4>120</vt:i4>
      </vt:variant>
      <vt:variant>
        <vt:i4>0</vt:i4>
      </vt:variant>
      <vt:variant>
        <vt:i4>5</vt:i4>
      </vt:variant>
      <vt:variant>
        <vt:lpwstr>https://www.dana.org.au/consumer-policy-responds-to-ndis-review-what-we-have-heard-report/</vt:lpwstr>
      </vt:variant>
      <vt:variant>
        <vt:lpwstr/>
      </vt:variant>
      <vt:variant>
        <vt:i4>2424882</vt:i4>
      </vt:variant>
      <vt:variant>
        <vt:i4>117</vt:i4>
      </vt:variant>
      <vt:variant>
        <vt:i4>0</vt:i4>
      </vt:variant>
      <vt:variant>
        <vt:i4>5</vt:i4>
      </vt:variant>
      <vt:variant>
        <vt:lpwstr>https://www.dana.org.au/consumer-policy-responds-to-ndis-review-what-we-have-heard-report/</vt:lpwstr>
      </vt:variant>
      <vt:variant>
        <vt:lpwstr/>
      </vt:variant>
      <vt:variant>
        <vt:i4>2883694</vt:i4>
      </vt:variant>
      <vt:variant>
        <vt:i4>114</vt:i4>
      </vt:variant>
      <vt:variant>
        <vt:i4>0</vt:i4>
      </vt:variant>
      <vt:variant>
        <vt:i4>5</vt:i4>
      </vt:variant>
      <vt:variant>
        <vt:lpwstr>https://www.sydney.edu.au/news-opinion/news/2022/11/09/disability-complaints-processes-need-major-overhaul.html</vt:lpwstr>
      </vt:variant>
      <vt:variant>
        <vt:lpwstr/>
      </vt:variant>
      <vt:variant>
        <vt:i4>393315</vt:i4>
      </vt:variant>
      <vt:variant>
        <vt:i4>111</vt:i4>
      </vt:variant>
      <vt:variant>
        <vt:i4>0</vt:i4>
      </vt:variant>
      <vt:variant>
        <vt:i4>5</vt:i4>
      </vt:variant>
      <vt:variant>
        <vt:lpwstr>https://www.aph.gov.au/Parliamentary_Business/Committees/Joint/National_Disability_Insurance_Scheme/QS_Commission/Report/section?id=committees%2freportjnt%2f024506%2f73503</vt:lpwstr>
      </vt:variant>
      <vt:variant>
        <vt:lpwstr/>
      </vt:variant>
      <vt:variant>
        <vt:i4>3407988</vt:i4>
      </vt:variant>
      <vt:variant>
        <vt:i4>108</vt:i4>
      </vt:variant>
      <vt:variant>
        <vt:i4>0</vt:i4>
      </vt:variant>
      <vt:variant>
        <vt:i4>5</vt:i4>
      </vt:variant>
      <vt:variant>
        <vt:lpwstr>https://www.dana.org.au/wp-content/uploads/2023/03/DANA-Submission-Advocates-on-Quality-and-Safeguarding-April-2021.pdf</vt:lpwstr>
      </vt:variant>
      <vt:variant>
        <vt:lpwstr/>
      </vt:variant>
      <vt:variant>
        <vt:i4>4784201</vt:i4>
      </vt:variant>
      <vt:variant>
        <vt:i4>104</vt:i4>
      </vt:variant>
      <vt:variant>
        <vt:i4>0</vt:i4>
      </vt:variant>
      <vt:variant>
        <vt:i4>5</vt:i4>
      </vt:variant>
      <vt:variant>
        <vt:lpwstr>https://www.dana.org.au/discussion-paper-quality-and-safety/</vt:lpwstr>
      </vt:variant>
      <vt:variant>
        <vt:lpwstr/>
      </vt:variant>
      <vt:variant>
        <vt:i4>4784201</vt:i4>
      </vt:variant>
      <vt:variant>
        <vt:i4>102</vt:i4>
      </vt:variant>
      <vt:variant>
        <vt:i4>0</vt:i4>
      </vt:variant>
      <vt:variant>
        <vt:i4>5</vt:i4>
      </vt:variant>
      <vt:variant>
        <vt:lpwstr>https://www.dana.org.au/discussion-paper-quality-and-safety/</vt:lpwstr>
      </vt:variant>
      <vt:variant>
        <vt:lpwstr/>
      </vt:variant>
      <vt:variant>
        <vt:i4>524359</vt:i4>
      </vt:variant>
      <vt:variant>
        <vt:i4>99</vt:i4>
      </vt:variant>
      <vt:variant>
        <vt:i4>0</vt:i4>
      </vt:variant>
      <vt:variant>
        <vt:i4>5</vt:i4>
      </vt:variant>
      <vt:variant>
        <vt:lpwstr>https://www.dana.org.au/advocacy-sub-to-drc/</vt:lpwstr>
      </vt:variant>
      <vt:variant>
        <vt:lpwstr/>
      </vt:variant>
      <vt:variant>
        <vt:i4>4390991</vt:i4>
      </vt:variant>
      <vt:variant>
        <vt:i4>96</vt:i4>
      </vt:variant>
      <vt:variant>
        <vt:i4>0</vt:i4>
      </vt:variant>
      <vt:variant>
        <vt:i4>5</vt:i4>
      </vt:variant>
      <vt:variant>
        <vt:lpwstr>https://www.dana.org.au/royal-commission-analysing-the-recommendations-on-community-visitors/</vt:lpwstr>
      </vt:variant>
      <vt:variant>
        <vt:lpwstr/>
      </vt:variant>
      <vt:variant>
        <vt:i4>3407988</vt:i4>
      </vt:variant>
      <vt:variant>
        <vt:i4>93</vt:i4>
      </vt:variant>
      <vt:variant>
        <vt:i4>0</vt:i4>
      </vt:variant>
      <vt:variant>
        <vt:i4>5</vt:i4>
      </vt:variant>
      <vt:variant>
        <vt:lpwstr>https://www.dana.org.au/wp-content/uploads/2023/03/DANA-Submission-Advocates-on-Quality-and-Safeguarding-April-2021.pdf</vt:lpwstr>
      </vt:variant>
      <vt:variant>
        <vt:lpwstr/>
      </vt:variant>
      <vt:variant>
        <vt:i4>2424882</vt:i4>
      </vt:variant>
      <vt:variant>
        <vt:i4>90</vt:i4>
      </vt:variant>
      <vt:variant>
        <vt:i4>0</vt:i4>
      </vt:variant>
      <vt:variant>
        <vt:i4>5</vt:i4>
      </vt:variant>
      <vt:variant>
        <vt:lpwstr>https://www.dana.org.au/consumer-policy-responds-to-ndis-review-what-we-have-heard-report/</vt:lpwstr>
      </vt:variant>
      <vt:variant>
        <vt:lpwstr/>
      </vt:variant>
      <vt:variant>
        <vt:i4>524359</vt:i4>
      </vt:variant>
      <vt:variant>
        <vt:i4>87</vt:i4>
      </vt:variant>
      <vt:variant>
        <vt:i4>0</vt:i4>
      </vt:variant>
      <vt:variant>
        <vt:i4>5</vt:i4>
      </vt:variant>
      <vt:variant>
        <vt:lpwstr>https://www.dana.org.au/advocacy-sub-to-drc/</vt:lpwstr>
      </vt:variant>
      <vt:variant>
        <vt:lpwstr/>
      </vt:variant>
      <vt:variant>
        <vt:i4>7471228</vt:i4>
      </vt:variant>
      <vt:variant>
        <vt:i4>84</vt:i4>
      </vt:variant>
      <vt:variant>
        <vt:i4>0</vt:i4>
      </vt:variant>
      <vt:variant>
        <vt:i4>5</vt:i4>
      </vt:variant>
      <vt:variant>
        <vt:lpwstr>https://www.dana.org.au/rights-safety-quality/</vt:lpwstr>
      </vt:variant>
      <vt:variant>
        <vt:lpwstr/>
      </vt:variant>
      <vt:variant>
        <vt:i4>3604580</vt:i4>
      </vt:variant>
      <vt:variant>
        <vt:i4>81</vt:i4>
      </vt:variant>
      <vt:variant>
        <vt:i4>0</vt:i4>
      </vt:variant>
      <vt:variant>
        <vt:i4>5</vt:i4>
      </vt:variant>
      <vt:variant>
        <vt:lpwstr>https://www.dana.org.au/ndis-participant-experience-in-rural-regional-and-remote-australia/</vt:lpwstr>
      </vt:variant>
      <vt:variant>
        <vt:lpwstr/>
      </vt:variant>
      <vt:variant>
        <vt:i4>4784152</vt:i4>
      </vt:variant>
      <vt:variant>
        <vt:i4>78</vt:i4>
      </vt:variant>
      <vt:variant>
        <vt:i4>0</vt:i4>
      </vt:variant>
      <vt:variant>
        <vt:i4>5</vt:i4>
      </vt:variant>
      <vt:variant>
        <vt:lpwstr>https://www.da.org.au/publications/the-aussie-battlers-report</vt:lpwstr>
      </vt:variant>
      <vt:variant>
        <vt:lpwstr/>
      </vt:variant>
      <vt:variant>
        <vt:i4>4784201</vt:i4>
      </vt:variant>
      <vt:variant>
        <vt:i4>74</vt:i4>
      </vt:variant>
      <vt:variant>
        <vt:i4>0</vt:i4>
      </vt:variant>
      <vt:variant>
        <vt:i4>5</vt:i4>
      </vt:variant>
      <vt:variant>
        <vt:lpwstr>https://www.dana.org.au/discussion-paper-quality-and-safety/</vt:lpwstr>
      </vt:variant>
      <vt:variant>
        <vt:lpwstr/>
      </vt:variant>
      <vt:variant>
        <vt:i4>4784201</vt:i4>
      </vt:variant>
      <vt:variant>
        <vt:i4>72</vt:i4>
      </vt:variant>
      <vt:variant>
        <vt:i4>0</vt:i4>
      </vt:variant>
      <vt:variant>
        <vt:i4>5</vt:i4>
      </vt:variant>
      <vt:variant>
        <vt:lpwstr>https://www.dana.org.au/discussion-paper-quality-and-safety/</vt:lpwstr>
      </vt:variant>
      <vt:variant>
        <vt:lpwstr/>
      </vt:variant>
      <vt:variant>
        <vt:i4>2162738</vt:i4>
      </vt:variant>
      <vt:variant>
        <vt:i4>69</vt:i4>
      </vt:variant>
      <vt:variant>
        <vt:i4>0</vt:i4>
      </vt:variant>
      <vt:variant>
        <vt:i4>5</vt:i4>
      </vt:variant>
      <vt:variant>
        <vt:lpwstr>https://www.dana.org.au/the-australian-government-response-to-the-disability-royal-commission/</vt:lpwstr>
      </vt:variant>
      <vt:variant>
        <vt:lpwstr/>
      </vt:variant>
      <vt:variant>
        <vt:i4>3735666</vt:i4>
      </vt:variant>
      <vt:variant>
        <vt:i4>66</vt:i4>
      </vt:variant>
      <vt:variant>
        <vt:i4>0</vt:i4>
      </vt:variant>
      <vt:variant>
        <vt:i4>5</vt:i4>
      </vt:variant>
      <vt:variant>
        <vt:lpwstr>https://www.dana.org.au/wp-content/uploads/2024/02/240130_DROs_joint_submission_DRC_Response_Consultation.pdf</vt:lpwstr>
      </vt:variant>
      <vt:variant>
        <vt:lpwstr/>
      </vt:variant>
      <vt:variant>
        <vt:i4>8060977</vt:i4>
      </vt:variant>
      <vt:variant>
        <vt:i4>63</vt:i4>
      </vt:variant>
      <vt:variant>
        <vt:i4>0</vt:i4>
      </vt:variant>
      <vt:variant>
        <vt:i4>5</vt:i4>
      </vt:variant>
      <vt:variant>
        <vt:lpwstr>https://www.inclusionaustralia.org.au/positionstatement/ndis-worker-and-provider-registration/</vt:lpwstr>
      </vt:variant>
      <vt:variant>
        <vt:lpwstr/>
      </vt:variant>
      <vt:variant>
        <vt:i4>2424882</vt:i4>
      </vt:variant>
      <vt:variant>
        <vt:i4>60</vt:i4>
      </vt:variant>
      <vt:variant>
        <vt:i4>0</vt:i4>
      </vt:variant>
      <vt:variant>
        <vt:i4>5</vt:i4>
      </vt:variant>
      <vt:variant>
        <vt:lpwstr>https://www.dana.org.au/consumer-policy-responds-to-ndis-review-what-we-have-heard-report/</vt:lpwstr>
      </vt:variant>
      <vt:variant>
        <vt:lpwstr/>
      </vt:variant>
      <vt:variant>
        <vt:i4>7209068</vt:i4>
      </vt:variant>
      <vt:variant>
        <vt:i4>57</vt:i4>
      </vt:variant>
      <vt:variant>
        <vt:i4>0</vt:i4>
      </vt:variant>
      <vt:variant>
        <vt:i4>5</vt:i4>
      </vt:variant>
      <vt:variant>
        <vt:lpwstr>https://www.inclusionaustralia.org.au/services-for-one-project/</vt:lpwstr>
      </vt:variant>
      <vt:variant>
        <vt:lpwstr/>
      </vt:variant>
      <vt:variant>
        <vt:i4>1704031</vt:i4>
      </vt:variant>
      <vt:variant>
        <vt:i4>54</vt:i4>
      </vt:variant>
      <vt:variant>
        <vt:i4>0</vt:i4>
      </vt:variant>
      <vt:variant>
        <vt:i4>5</vt:i4>
      </vt:variant>
      <vt:variant>
        <vt:lpwstr>https://disability.royalcommission.gov.au/publications/final-report-volume-10-disability-services</vt:lpwstr>
      </vt:variant>
      <vt:variant>
        <vt:lpwstr/>
      </vt:variant>
      <vt:variant>
        <vt:i4>1900606</vt:i4>
      </vt:variant>
      <vt:variant>
        <vt:i4>51</vt:i4>
      </vt:variant>
      <vt:variant>
        <vt:i4>0</vt:i4>
      </vt:variant>
      <vt:variant>
        <vt:i4>5</vt:i4>
      </vt:variant>
      <vt:variant>
        <vt:lpwstr/>
      </vt:variant>
      <vt:variant>
        <vt:lpwstr>_Accessible_and_inclusive</vt:lpwstr>
      </vt:variant>
      <vt:variant>
        <vt:i4>2687014</vt:i4>
      </vt:variant>
      <vt:variant>
        <vt:i4>48</vt:i4>
      </vt:variant>
      <vt:variant>
        <vt:i4>0</vt:i4>
      </vt:variant>
      <vt:variant>
        <vt:i4>5</vt:i4>
      </vt:variant>
      <vt:variant>
        <vt:lpwstr>https://www.dana.org.au/ndap-funding-announcement/</vt:lpwstr>
      </vt:variant>
      <vt:variant>
        <vt:lpwstr/>
      </vt:variant>
      <vt:variant>
        <vt:i4>64</vt:i4>
      </vt:variant>
      <vt:variant>
        <vt:i4>45</vt:i4>
      </vt:variant>
      <vt:variant>
        <vt:i4>0</vt:i4>
      </vt:variant>
      <vt:variant>
        <vt:i4>5</vt:i4>
      </vt:variant>
      <vt:variant>
        <vt:lpwstr>https://www.dana.org.au/about/completed-work/</vt:lpwstr>
      </vt:variant>
      <vt:variant>
        <vt:lpwstr/>
      </vt:variant>
      <vt:variant>
        <vt:i4>524359</vt:i4>
      </vt:variant>
      <vt:variant>
        <vt:i4>42</vt:i4>
      </vt:variant>
      <vt:variant>
        <vt:i4>0</vt:i4>
      </vt:variant>
      <vt:variant>
        <vt:i4>5</vt:i4>
      </vt:variant>
      <vt:variant>
        <vt:lpwstr>https://www.dana.org.au/advocacy-sub-to-drc/</vt:lpwstr>
      </vt:variant>
      <vt:variant>
        <vt:lpwstr/>
      </vt:variant>
      <vt:variant>
        <vt:i4>262162</vt:i4>
      </vt:variant>
      <vt:variant>
        <vt:i4>39</vt:i4>
      </vt:variant>
      <vt:variant>
        <vt:i4>0</vt:i4>
      </vt:variant>
      <vt:variant>
        <vt:i4>5</vt:i4>
      </vt:variant>
      <vt:variant>
        <vt:lpwstr>https://www.dana.org.au/current-work/ndis-review/engagement-and-solution-project/</vt:lpwstr>
      </vt:variant>
      <vt:variant>
        <vt:lpwstr/>
      </vt:variant>
      <vt:variant>
        <vt:i4>524359</vt:i4>
      </vt:variant>
      <vt:variant>
        <vt:i4>36</vt:i4>
      </vt:variant>
      <vt:variant>
        <vt:i4>0</vt:i4>
      </vt:variant>
      <vt:variant>
        <vt:i4>5</vt:i4>
      </vt:variant>
      <vt:variant>
        <vt:lpwstr>https://www.dana.org.au/advocacy-sub-to-drc/</vt:lpwstr>
      </vt:variant>
      <vt:variant>
        <vt:lpwstr/>
      </vt:variant>
      <vt:variant>
        <vt:i4>2424882</vt:i4>
      </vt:variant>
      <vt:variant>
        <vt:i4>33</vt:i4>
      </vt:variant>
      <vt:variant>
        <vt:i4>0</vt:i4>
      </vt:variant>
      <vt:variant>
        <vt:i4>5</vt:i4>
      </vt:variant>
      <vt:variant>
        <vt:lpwstr>https://www.dana.org.au/consumer-policy-responds-to-ndis-review-what-we-have-heard-report/</vt:lpwstr>
      </vt:variant>
      <vt:variant>
        <vt:lpwstr/>
      </vt:variant>
      <vt:variant>
        <vt:i4>7471228</vt:i4>
      </vt:variant>
      <vt:variant>
        <vt:i4>30</vt:i4>
      </vt:variant>
      <vt:variant>
        <vt:i4>0</vt:i4>
      </vt:variant>
      <vt:variant>
        <vt:i4>5</vt:i4>
      </vt:variant>
      <vt:variant>
        <vt:lpwstr>https://www.dana.org.au/rights-safety-quality/</vt:lpwstr>
      </vt:variant>
      <vt:variant>
        <vt:lpwstr/>
      </vt:variant>
      <vt:variant>
        <vt:i4>524359</vt:i4>
      </vt:variant>
      <vt:variant>
        <vt:i4>27</vt:i4>
      </vt:variant>
      <vt:variant>
        <vt:i4>0</vt:i4>
      </vt:variant>
      <vt:variant>
        <vt:i4>5</vt:i4>
      </vt:variant>
      <vt:variant>
        <vt:lpwstr>https://www.dana.org.au/advocacy-sub-to-drc/</vt:lpwstr>
      </vt:variant>
      <vt:variant>
        <vt:lpwstr/>
      </vt:variant>
      <vt:variant>
        <vt:i4>4784201</vt:i4>
      </vt:variant>
      <vt:variant>
        <vt:i4>23</vt:i4>
      </vt:variant>
      <vt:variant>
        <vt:i4>0</vt:i4>
      </vt:variant>
      <vt:variant>
        <vt:i4>5</vt:i4>
      </vt:variant>
      <vt:variant>
        <vt:lpwstr>https://www.dana.org.au/discussion-paper-quality-and-safety/</vt:lpwstr>
      </vt:variant>
      <vt:variant>
        <vt:lpwstr/>
      </vt:variant>
      <vt:variant>
        <vt:i4>4784201</vt:i4>
      </vt:variant>
      <vt:variant>
        <vt:i4>21</vt:i4>
      </vt:variant>
      <vt:variant>
        <vt:i4>0</vt:i4>
      </vt:variant>
      <vt:variant>
        <vt:i4>5</vt:i4>
      </vt:variant>
      <vt:variant>
        <vt:lpwstr>https://www.dana.org.au/discussion-paper-quality-and-safety/</vt:lpwstr>
      </vt:variant>
      <vt:variant>
        <vt:lpwstr/>
      </vt:variant>
      <vt:variant>
        <vt:i4>3014702</vt:i4>
      </vt:variant>
      <vt:variant>
        <vt:i4>18</vt:i4>
      </vt:variant>
      <vt:variant>
        <vt:i4>0</vt:i4>
      </vt:variant>
      <vt:variant>
        <vt:i4>5</vt:i4>
      </vt:variant>
      <vt:variant>
        <vt:lpwstr>https://www.dana.org.au/making-sure-people-with-disability-are-safe-and-have-quality-supports/</vt:lpwstr>
      </vt:variant>
      <vt:variant>
        <vt:lpwstr/>
      </vt:variant>
      <vt:variant>
        <vt:i4>262162</vt:i4>
      </vt:variant>
      <vt:variant>
        <vt:i4>15</vt:i4>
      </vt:variant>
      <vt:variant>
        <vt:i4>0</vt:i4>
      </vt:variant>
      <vt:variant>
        <vt:i4>5</vt:i4>
      </vt:variant>
      <vt:variant>
        <vt:lpwstr>https://www.dana.org.au/current-work/ndis-review/engagement-and-solution-project/</vt:lpwstr>
      </vt:variant>
      <vt:variant>
        <vt:lpwstr/>
      </vt:variant>
      <vt:variant>
        <vt:i4>7471228</vt:i4>
      </vt:variant>
      <vt:variant>
        <vt:i4>12</vt:i4>
      </vt:variant>
      <vt:variant>
        <vt:i4>0</vt:i4>
      </vt:variant>
      <vt:variant>
        <vt:i4>5</vt:i4>
      </vt:variant>
      <vt:variant>
        <vt:lpwstr>https://www.dana.org.au/rights-safety-quality/</vt:lpwstr>
      </vt:variant>
      <vt:variant>
        <vt:lpwstr/>
      </vt:variant>
      <vt:variant>
        <vt:i4>589857</vt:i4>
      </vt:variant>
      <vt:variant>
        <vt:i4>9</vt:i4>
      </vt:variant>
      <vt:variant>
        <vt:i4>0</vt:i4>
      </vt:variant>
      <vt:variant>
        <vt:i4>5</vt:i4>
      </vt:variant>
      <vt:variant>
        <vt:lpwstr/>
      </vt:variant>
      <vt:variant>
        <vt:lpwstr>_Section_3_-</vt:lpwstr>
      </vt:variant>
      <vt:variant>
        <vt:i4>589915</vt:i4>
      </vt:variant>
      <vt:variant>
        <vt:i4>6</vt:i4>
      </vt:variant>
      <vt:variant>
        <vt:i4>0</vt:i4>
      </vt:variant>
      <vt:variant>
        <vt:i4>5</vt:i4>
      </vt:variant>
      <vt:variant>
        <vt:lpwstr>https://www.dana.org.au/end-segregation/</vt:lpwstr>
      </vt:variant>
      <vt:variant>
        <vt:lpwstr/>
      </vt:variant>
      <vt:variant>
        <vt:i4>524321</vt:i4>
      </vt:variant>
      <vt:variant>
        <vt:i4>3</vt:i4>
      </vt:variant>
      <vt:variant>
        <vt:i4>0</vt:i4>
      </vt:variant>
      <vt:variant>
        <vt:i4>5</vt:i4>
      </vt:variant>
      <vt:variant>
        <vt:lpwstr/>
      </vt:variant>
      <vt:variant>
        <vt:lpwstr>_Section_2_-</vt:lpwstr>
      </vt:variant>
      <vt:variant>
        <vt:i4>720929</vt:i4>
      </vt:variant>
      <vt:variant>
        <vt:i4>0</vt:i4>
      </vt:variant>
      <vt:variant>
        <vt:i4>0</vt:i4>
      </vt:variant>
      <vt:variant>
        <vt:i4>5</vt:i4>
      </vt:variant>
      <vt:variant>
        <vt:lpwstr/>
      </vt:variant>
      <vt:variant>
        <vt:lpwstr>_Section_1_-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Jessica Schulz</cp:lastModifiedBy>
  <cp:revision>2</cp:revision>
  <cp:lastPrinted>2024-05-13T05:41:00Z</cp:lastPrinted>
  <dcterms:created xsi:type="dcterms:W3CDTF">2024-05-28T11:05:00Z</dcterms:created>
  <dcterms:modified xsi:type="dcterms:W3CDTF">2024-05-28T11:05:00Z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0x0101004AA1E7A89F6F874EA52B2DFE27A0C299</vt:lpwstr>
  </property>
  <property fmtid="{D5CDD505-2E9C-101B-9397-08002B2CF9AE}" pid="3" name="MediaServiceImageTags">
    <vt:lpwstr/>
  </property>
</Properties>
</file>