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A76" w:rsidRDefault="00260A76" w:rsidP="00F64014">
      <w:pPr>
        <w:rPr>
          <w:rFonts w:ascii="Arial" w:hAnsi="Arial" w:cs="Arial"/>
          <w:sz w:val="40"/>
          <w:szCs w:val="40"/>
          <w:lang w:val="en-US"/>
        </w:rPr>
      </w:pPr>
      <w:bookmarkStart w:id="0" w:name="_GoBack"/>
      <w:bookmarkEnd w:id="0"/>
    </w:p>
    <w:p w:rsidR="00540944" w:rsidRDefault="00540944" w:rsidP="00F64014">
      <w:pPr>
        <w:rPr>
          <w:rFonts w:ascii="Arial" w:hAnsi="Arial" w:cs="Arial"/>
          <w:sz w:val="40"/>
          <w:szCs w:val="40"/>
          <w:lang w:val="en-US"/>
        </w:rPr>
      </w:pPr>
    </w:p>
    <w:p w:rsidR="00F64014" w:rsidRPr="0075341F" w:rsidRDefault="00F64014" w:rsidP="00F64014">
      <w:pPr>
        <w:rPr>
          <w:rFonts w:ascii="Arial" w:hAnsi="Arial" w:cs="Arial"/>
          <w:sz w:val="40"/>
          <w:szCs w:val="40"/>
          <w:lang w:val="en-US"/>
        </w:rPr>
      </w:pPr>
      <w:r>
        <w:rPr>
          <w:rFonts w:ascii="Arial" w:hAnsi="Arial" w:cs="Arial"/>
          <w:sz w:val="40"/>
          <w:szCs w:val="40"/>
          <w:lang w:val="en-US"/>
        </w:rPr>
        <w:t>Disability Advocacy Network Australia (DANA) Ltd</w:t>
      </w:r>
    </w:p>
    <w:p w:rsidR="00F64014" w:rsidRPr="0075341F" w:rsidRDefault="00DC79E1" w:rsidP="00F64014">
      <w:pPr>
        <w:spacing w:before="240"/>
        <w:rPr>
          <w:rFonts w:ascii="Arial" w:hAnsi="Arial" w:cs="Arial"/>
          <w:sz w:val="40"/>
          <w:szCs w:val="40"/>
          <w:lang w:val="en-US"/>
        </w:rPr>
      </w:pPr>
      <w:r>
        <w:rPr>
          <w:rFonts w:ascii="Arial" w:hAnsi="Arial" w:cs="Arial"/>
          <w:sz w:val="40"/>
          <w:szCs w:val="40"/>
          <w:lang w:val="en-US"/>
        </w:rPr>
        <w:t>Annual Report 20</w:t>
      </w:r>
      <w:r w:rsidR="00B350F2">
        <w:rPr>
          <w:rFonts w:ascii="Arial" w:hAnsi="Arial" w:cs="Arial"/>
          <w:sz w:val="40"/>
          <w:szCs w:val="40"/>
          <w:lang w:val="en-US"/>
        </w:rPr>
        <w:t>11</w:t>
      </w:r>
      <w:r w:rsidR="00F64014" w:rsidRPr="0075341F">
        <w:rPr>
          <w:rFonts w:ascii="Arial" w:hAnsi="Arial" w:cs="Arial"/>
          <w:sz w:val="40"/>
          <w:szCs w:val="40"/>
          <w:lang w:val="en-US"/>
        </w:rPr>
        <w:t>-20</w:t>
      </w:r>
      <w:r w:rsidR="00F64014">
        <w:rPr>
          <w:rFonts w:ascii="Arial" w:hAnsi="Arial" w:cs="Arial"/>
          <w:sz w:val="40"/>
          <w:szCs w:val="40"/>
          <w:lang w:val="en-US"/>
        </w:rPr>
        <w:t>1</w:t>
      </w:r>
      <w:r w:rsidR="00B350F2">
        <w:rPr>
          <w:rFonts w:ascii="Arial" w:hAnsi="Arial" w:cs="Arial"/>
          <w:sz w:val="40"/>
          <w:szCs w:val="40"/>
          <w:lang w:val="en-US"/>
        </w:rPr>
        <w:t>2</w:t>
      </w:r>
    </w:p>
    <w:p w:rsidR="00F64014" w:rsidRDefault="00F64014" w:rsidP="00F64014">
      <w:pPr>
        <w:rPr>
          <w:rFonts w:ascii="Arial" w:hAnsi="Arial" w:cs="Arial"/>
          <w:color w:val="000000"/>
          <w:sz w:val="20"/>
          <w:szCs w:val="20"/>
        </w:rPr>
      </w:pPr>
    </w:p>
    <w:p w:rsidR="00F64014" w:rsidRDefault="00F64014" w:rsidP="00F64014">
      <w:pPr>
        <w:rPr>
          <w:rFonts w:ascii="Arial" w:hAnsi="Arial" w:cs="Arial"/>
          <w:color w:val="000000"/>
          <w:sz w:val="20"/>
          <w:szCs w:val="20"/>
        </w:rPr>
      </w:pPr>
    </w:p>
    <w:p w:rsidR="00F64014" w:rsidRPr="00467B29" w:rsidRDefault="00F64014" w:rsidP="00F64014">
      <w:pPr>
        <w:rPr>
          <w:rFonts w:cs="Calibri"/>
          <w:color w:val="000000"/>
          <w:sz w:val="24"/>
          <w:szCs w:val="24"/>
        </w:rPr>
      </w:pPr>
      <w:r w:rsidRPr="00467B29">
        <w:rPr>
          <w:rFonts w:cs="Calibri"/>
          <w:color w:val="000000"/>
          <w:sz w:val="24"/>
          <w:szCs w:val="24"/>
        </w:rPr>
        <w:t xml:space="preserve">© </w:t>
      </w:r>
      <w:r w:rsidRPr="00467B29">
        <w:rPr>
          <w:rFonts w:cs="Calibri"/>
          <w:sz w:val="24"/>
          <w:szCs w:val="24"/>
          <w:lang w:val="en-US"/>
        </w:rPr>
        <w:t>Disability Advocacy Network Australia (DANA) Ltd 201</w:t>
      </w:r>
      <w:r w:rsidR="00B350F2">
        <w:rPr>
          <w:rFonts w:cs="Calibri"/>
          <w:sz w:val="24"/>
          <w:szCs w:val="24"/>
          <w:lang w:val="en-US"/>
        </w:rPr>
        <w:t>2</w:t>
      </w:r>
    </w:p>
    <w:p w:rsidR="00F64014" w:rsidRPr="00467B29" w:rsidRDefault="00F64014" w:rsidP="00F64014">
      <w:pPr>
        <w:pStyle w:val="Pa3"/>
        <w:spacing w:before="360" w:after="100"/>
        <w:rPr>
          <w:rFonts w:ascii="Calibri" w:hAnsi="Calibri" w:cs="Calibri"/>
          <w:color w:val="000000"/>
        </w:rPr>
      </w:pPr>
      <w:r w:rsidRPr="00467B29">
        <w:rPr>
          <w:rFonts w:ascii="Calibri" w:hAnsi="Calibri" w:cs="Calibri"/>
          <w:color w:val="000000"/>
        </w:rPr>
        <w:t xml:space="preserve">Produced by </w:t>
      </w:r>
      <w:r w:rsidRPr="00467B29">
        <w:rPr>
          <w:rFonts w:ascii="Calibri" w:hAnsi="Calibri" w:cs="Calibri"/>
          <w:lang w:val="en-US"/>
        </w:rPr>
        <w:t>Disability Advocacy Network Australia (DANA) Ltd</w:t>
      </w:r>
    </w:p>
    <w:p w:rsidR="00F64014" w:rsidRPr="00467B29" w:rsidRDefault="00F64014" w:rsidP="00F64014">
      <w:pPr>
        <w:pStyle w:val="Pa3"/>
        <w:spacing w:before="360"/>
        <w:rPr>
          <w:rFonts w:ascii="Calibri" w:hAnsi="Calibri" w:cs="Calibri"/>
          <w:color w:val="000000"/>
        </w:rPr>
      </w:pPr>
      <w:r w:rsidRPr="00467B29">
        <w:rPr>
          <w:rFonts w:ascii="Calibri" w:hAnsi="Calibri" w:cs="Calibri"/>
          <w:color w:val="000000"/>
        </w:rPr>
        <w:t>For further</w:t>
      </w:r>
      <w:r w:rsidR="00E015B6" w:rsidRPr="00467B29">
        <w:rPr>
          <w:rFonts w:ascii="Calibri" w:hAnsi="Calibri" w:cs="Calibri"/>
          <w:color w:val="000000"/>
        </w:rPr>
        <w:t xml:space="preserve"> Information Contact</w:t>
      </w:r>
      <w:r w:rsidRPr="00467B29">
        <w:rPr>
          <w:rFonts w:ascii="Calibri" w:hAnsi="Calibri" w:cs="Calibri"/>
          <w:color w:val="000000"/>
        </w:rPr>
        <w:t xml:space="preserve">: </w:t>
      </w:r>
    </w:p>
    <w:p w:rsidR="00F64014" w:rsidRPr="00467B29" w:rsidRDefault="00F64014" w:rsidP="00F4754D">
      <w:pPr>
        <w:pStyle w:val="Pa3"/>
        <w:spacing w:line="240" w:lineRule="auto"/>
        <w:rPr>
          <w:rFonts w:ascii="Calibri" w:hAnsi="Calibri" w:cs="Calibri"/>
          <w:color w:val="000000"/>
        </w:rPr>
      </w:pPr>
      <w:r w:rsidRPr="00467B29">
        <w:rPr>
          <w:rFonts w:ascii="Calibri" w:hAnsi="Calibri" w:cs="Calibri"/>
          <w:color w:val="000000"/>
        </w:rPr>
        <w:t>Andrea Simmons</w:t>
      </w:r>
    </w:p>
    <w:p w:rsidR="00DC79E1" w:rsidRDefault="00F64014" w:rsidP="00F4754D">
      <w:pPr>
        <w:spacing w:after="0"/>
        <w:rPr>
          <w:rFonts w:cs="Calibri"/>
          <w:sz w:val="24"/>
          <w:szCs w:val="24"/>
          <w:lang w:eastAsia="ja-JP"/>
        </w:rPr>
      </w:pPr>
      <w:r w:rsidRPr="00467B29">
        <w:rPr>
          <w:rFonts w:cs="Calibri"/>
          <w:sz w:val="24"/>
          <w:szCs w:val="24"/>
          <w:lang w:eastAsia="ja-JP"/>
        </w:rPr>
        <w:t xml:space="preserve">Chief Executive Officer </w:t>
      </w:r>
    </w:p>
    <w:p w:rsidR="00F4754D" w:rsidRPr="00467B29" w:rsidRDefault="00F64014" w:rsidP="00F4754D">
      <w:pPr>
        <w:spacing w:after="0"/>
        <w:rPr>
          <w:rFonts w:cs="Calibri"/>
          <w:color w:val="000000"/>
          <w:sz w:val="24"/>
          <w:szCs w:val="24"/>
        </w:rPr>
      </w:pPr>
      <w:r w:rsidRPr="00467B29">
        <w:rPr>
          <w:rFonts w:cs="Calibri"/>
          <w:color w:val="000000"/>
          <w:sz w:val="24"/>
          <w:szCs w:val="24"/>
        </w:rPr>
        <w:t xml:space="preserve">Telephone: (02) </w:t>
      </w:r>
      <w:r w:rsidR="00E015B6" w:rsidRPr="00467B29">
        <w:rPr>
          <w:rFonts w:cs="Calibri"/>
          <w:color w:val="000000"/>
          <w:sz w:val="24"/>
          <w:szCs w:val="24"/>
        </w:rPr>
        <w:t>6154 1983</w:t>
      </w:r>
    </w:p>
    <w:p w:rsidR="00F4754D" w:rsidRPr="00467B29" w:rsidRDefault="00F64014" w:rsidP="00F4754D">
      <w:pPr>
        <w:spacing w:after="0"/>
        <w:rPr>
          <w:rFonts w:cs="Calibri"/>
          <w:color w:val="000000"/>
          <w:sz w:val="24"/>
          <w:szCs w:val="24"/>
          <w:lang w:val="fr-FR"/>
        </w:rPr>
      </w:pPr>
      <w:r w:rsidRPr="00467B29">
        <w:rPr>
          <w:rFonts w:cs="Calibri"/>
          <w:color w:val="000000"/>
          <w:sz w:val="24"/>
          <w:szCs w:val="24"/>
          <w:lang w:val="fr-FR"/>
        </w:rPr>
        <w:t xml:space="preserve">Email: </w:t>
      </w:r>
      <w:hyperlink r:id="rId8" w:history="1">
        <w:r w:rsidR="00F4754D" w:rsidRPr="00467B29">
          <w:rPr>
            <w:rStyle w:val="Hyperlink"/>
            <w:rFonts w:cs="Calibri"/>
            <w:sz w:val="24"/>
            <w:szCs w:val="24"/>
            <w:lang w:val="fr-FR"/>
          </w:rPr>
          <w:t>info@dana.org.au</w:t>
        </w:r>
      </w:hyperlink>
    </w:p>
    <w:p w:rsidR="00F64014" w:rsidRPr="00467B29" w:rsidRDefault="00F64014" w:rsidP="00F4754D">
      <w:pPr>
        <w:spacing w:after="0"/>
        <w:rPr>
          <w:rFonts w:cs="Calibri"/>
          <w:color w:val="000000"/>
          <w:sz w:val="24"/>
          <w:szCs w:val="24"/>
        </w:rPr>
      </w:pPr>
      <w:r w:rsidRPr="00467B29">
        <w:rPr>
          <w:rFonts w:cs="Calibri"/>
          <w:color w:val="000000"/>
          <w:sz w:val="24"/>
          <w:szCs w:val="24"/>
        </w:rPr>
        <w:t>Website: www.</w:t>
      </w:r>
      <w:r w:rsidR="00E015B6" w:rsidRPr="00467B29">
        <w:rPr>
          <w:rFonts w:cs="Calibri"/>
          <w:color w:val="000000"/>
          <w:sz w:val="24"/>
          <w:szCs w:val="24"/>
        </w:rPr>
        <w:t>dana</w:t>
      </w:r>
      <w:r w:rsidRPr="00467B29">
        <w:rPr>
          <w:rFonts w:cs="Calibri"/>
          <w:color w:val="000000"/>
          <w:sz w:val="24"/>
          <w:szCs w:val="24"/>
        </w:rPr>
        <w:t>.org.au</w:t>
      </w:r>
    </w:p>
    <w:p w:rsidR="003E43D4" w:rsidRPr="00EF38D9" w:rsidRDefault="00F64014" w:rsidP="00F4754D">
      <w:pPr>
        <w:jc w:val="center"/>
        <w:rPr>
          <w:b/>
          <w:sz w:val="32"/>
          <w:szCs w:val="32"/>
        </w:rPr>
      </w:pPr>
      <w:r>
        <w:rPr>
          <w:b/>
          <w:sz w:val="32"/>
          <w:szCs w:val="32"/>
        </w:rPr>
        <w:br w:type="page"/>
      </w:r>
      <w:r w:rsidR="00574E82">
        <w:rPr>
          <w:b/>
          <w:sz w:val="32"/>
          <w:szCs w:val="32"/>
        </w:rPr>
        <w:lastRenderedPageBreak/>
        <w:t>Directors’ Report</w:t>
      </w:r>
    </w:p>
    <w:p w:rsidR="003C06D2" w:rsidRPr="00467B29" w:rsidRDefault="00DC79E1" w:rsidP="00467B29">
      <w:pPr>
        <w:autoSpaceDE w:val="0"/>
        <w:autoSpaceDN w:val="0"/>
        <w:adjustRightInd w:val="0"/>
        <w:spacing w:before="40" w:after="100" w:line="241" w:lineRule="atLeast"/>
        <w:rPr>
          <w:rFonts w:eastAsia="MS Mincho" w:cs="Calibri"/>
          <w:b/>
          <w:bCs/>
          <w:color w:val="1C78AA"/>
          <w:sz w:val="28"/>
          <w:szCs w:val="28"/>
          <w:lang w:eastAsia="ja-JP"/>
        </w:rPr>
      </w:pPr>
      <w:r>
        <w:rPr>
          <w:rFonts w:eastAsia="MS Mincho" w:cs="Calibri"/>
          <w:b/>
          <w:bCs/>
          <w:color w:val="1C78AA"/>
          <w:sz w:val="28"/>
          <w:szCs w:val="28"/>
          <w:lang w:eastAsia="ja-JP"/>
        </w:rPr>
        <w:t>Introduction</w:t>
      </w:r>
    </w:p>
    <w:p w:rsidR="00B71D9E" w:rsidRDefault="00B350F2" w:rsidP="0021733A">
      <w:pPr>
        <w:pStyle w:val="ListParagraph"/>
        <w:tabs>
          <w:tab w:val="left" w:pos="-360"/>
        </w:tabs>
        <w:ind w:left="0"/>
        <w:rPr>
          <w:sz w:val="24"/>
          <w:szCs w:val="24"/>
        </w:rPr>
      </w:pPr>
      <w:r>
        <w:rPr>
          <w:sz w:val="24"/>
          <w:szCs w:val="24"/>
        </w:rPr>
        <w:t>DANA has worked hard in the past y</w:t>
      </w:r>
      <w:r w:rsidR="00B173EC">
        <w:rPr>
          <w:sz w:val="24"/>
          <w:szCs w:val="24"/>
        </w:rPr>
        <w:t>ear</w:t>
      </w:r>
      <w:r>
        <w:rPr>
          <w:sz w:val="24"/>
          <w:szCs w:val="24"/>
        </w:rPr>
        <w:t xml:space="preserve"> to consolidate its position as the representative body for independent disability advocacy organisations across Australia and as </w:t>
      </w:r>
      <w:r w:rsidR="00B173EC">
        <w:rPr>
          <w:sz w:val="24"/>
          <w:szCs w:val="24"/>
        </w:rPr>
        <w:t xml:space="preserve">the means by which the interests of </w:t>
      </w:r>
      <w:r>
        <w:rPr>
          <w:sz w:val="24"/>
          <w:szCs w:val="24"/>
        </w:rPr>
        <w:t xml:space="preserve">those people with disabilities who rely on advocacy agencies to </w:t>
      </w:r>
      <w:r w:rsidR="00B173EC">
        <w:rPr>
          <w:sz w:val="24"/>
          <w:szCs w:val="24"/>
        </w:rPr>
        <w:t xml:space="preserve">take up their issues are represented in </w:t>
      </w:r>
      <w:r w:rsidR="005E0B17">
        <w:rPr>
          <w:sz w:val="24"/>
          <w:szCs w:val="24"/>
        </w:rPr>
        <w:t>n</w:t>
      </w:r>
      <w:r w:rsidR="00B173EC">
        <w:rPr>
          <w:sz w:val="24"/>
          <w:szCs w:val="24"/>
        </w:rPr>
        <w:t xml:space="preserve">ational level policy discussion and decision-making processes. </w:t>
      </w:r>
      <w:r w:rsidR="0051201C">
        <w:rPr>
          <w:sz w:val="24"/>
          <w:szCs w:val="24"/>
        </w:rPr>
        <w:t xml:space="preserve">During this period much of our work has focused </w:t>
      </w:r>
      <w:r w:rsidR="005716BC">
        <w:rPr>
          <w:sz w:val="24"/>
          <w:szCs w:val="24"/>
        </w:rPr>
        <w:t>on promoting understanding of the role and value of independent</w:t>
      </w:r>
      <w:r w:rsidR="005E0B17">
        <w:rPr>
          <w:sz w:val="24"/>
          <w:szCs w:val="24"/>
        </w:rPr>
        <w:t xml:space="preserve"> advocacy;</w:t>
      </w:r>
      <w:r w:rsidR="005716BC">
        <w:rPr>
          <w:sz w:val="24"/>
          <w:szCs w:val="24"/>
        </w:rPr>
        <w:t xml:space="preserve"> </w:t>
      </w:r>
      <w:r w:rsidR="00B71D9E">
        <w:rPr>
          <w:sz w:val="24"/>
          <w:szCs w:val="24"/>
        </w:rPr>
        <w:t xml:space="preserve">ensuring the workability and appropriateness of the new National Disability Advocacy Program </w:t>
      </w:r>
      <w:r w:rsidR="00C17D97">
        <w:rPr>
          <w:sz w:val="24"/>
          <w:szCs w:val="24"/>
        </w:rPr>
        <w:t xml:space="preserve">(NDAP) </w:t>
      </w:r>
      <w:r w:rsidR="00B71D9E">
        <w:rPr>
          <w:sz w:val="24"/>
          <w:szCs w:val="24"/>
        </w:rPr>
        <w:t xml:space="preserve">quality assurance processes and Guidelines; and </w:t>
      </w:r>
      <w:r w:rsidR="005716BC">
        <w:rPr>
          <w:sz w:val="24"/>
          <w:szCs w:val="24"/>
        </w:rPr>
        <w:t xml:space="preserve">contributing to </w:t>
      </w:r>
      <w:r w:rsidR="005E0B17">
        <w:rPr>
          <w:sz w:val="24"/>
          <w:szCs w:val="24"/>
        </w:rPr>
        <w:t xml:space="preserve">the development of the </w:t>
      </w:r>
      <w:r w:rsidR="005716BC">
        <w:rPr>
          <w:sz w:val="24"/>
          <w:szCs w:val="24"/>
        </w:rPr>
        <w:t>N</w:t>
      </w:r>
      <w:r w:rsidR="005E0B17">
        <w:rPr>
          <w:sz w:val="24"/>
          <w:szCs w:val="24"/>
        </w:rPr>
        <w:t xml:space="preserve">ational </w:t>
      </w:r>
      <w:r w:rsidR="005716BC">
        <w:rPr>
          <w:sz w:val="24"/>
          <w:szCs w:val="24"/>
        </w:rPr>
        <w:t>D</w:t>
      </w:r>
      <w:r w:rsidR="005E0B17">
        <w:rPr>
          <w:sz w:val="24"/>
          <w:szCs w:val="24"/>
        </w:rPr>
        <w:t xml:space="preserve">isability </w:t>
      </w:r>
      <w:r w:rsidR="005716BC">
        <w:rPr>
          <w:sz w:val="24"/>
          <w:szCs w:val="24"/>
        </w:rPr>
        <w:t>I</w:t>
      </w:r>
      <w:r w:rsidR="005E0B17">
        <w:rPr>
          <w:sz w:val="24"/>
          <w:szCs w:val="24"/>
        </w:rPr>
        <w:t xml:space="preserve">nsurance </w:t>
      </w:r>
      <w:r w:rsidR="005716BC">
        <w:rPr>
          <w:sz w:val="24"/>
          <w:szCs w:val="24"/>
        </w:rPr>
        <w:t>S</w:t>
      </w:r>
      <w:r w:rsidR="005E0B17">
        <w:rPr>
          <w:sz w:val="24"/>
          <w:szCs w:val="24"/>
        </w:rPr>
        <w:t>cheme</w:t>
      </w:r>
      <w:r w:rsidR="00C17D97">
        <w:rPr>
          <w:sz w:val="24"/>
          <w:szCs w:val="24"/>
        </w:rPr>
        <w:t xml:space="preserve"> (NDIS)</w:t>
      </w:r>
      <w:r w:rsidR="005E0B17">
        <w:rPr>
          <w:sz w:val="24"/>
          <w:szCs w:val="24"/>
        </w:rPr>
        <w:t xml:space="preserve">, the </w:t>
      </w:r>
      <w:r w:rsidR="005716BC">
        <w:rPr>
          <w:sz w:val="24"/>
          <w:szCs w:val="24"/>
        </w:rPr>
        <w:t>N</w:t>
      </w:r>
      <w:r w:rsidR="005E0B17">
        <w:rPr>
          <w:sz w:val="24"/>
          <w:szCs w:val="24"/>
        </w:rPr>
        <w:t xml:space="preserve">ational </w:t>
      </w:r>
      <w:r w:rsidR="005716BC">
        <w:rPr>
          <w:sz w:val="24"/>
          <w:szCs w:val="24"/>
        </w:rPr>
        <w:t>D</w:t>
      </w:r>
      <w:r w:rsidR="005E0B17">
        <w:rPr>
          <w:sz w:val="24"/>
          <w:szCs w:val="24"/>
        </w:rPr>
        <w:t xml:space="preserve">isability </w:t>
      </w:r>
      <w:r w:rsidR="005716BC">
        <w:rPr>
          <w:sz w:val="24"/>
          <w:szCs w:val="24"/>
        </w:rPr>
        <w:t>S</w:t>
      </w:r>
      <w:r w:rsidR="005E0B17">
        <w:rPr>
          <w:sz w:val="24"/>
          <w:szCs w:val="24"/>
        </w:rPr>
        <w:t>trategy</w:t>
      </w:r>
      <w:r w:rsidR="00C17D97">
        <w:rPr>
          <w:sz w:val="24"/>
          <w:szCs w:val="24"/>
        </w:rPr>
        <w:t xml:space="preserve"> (NDS)</w:t>
      </w:r>
      <w:r w:rsidR="005716BC">
        <w:rPr>
          <w:sz w:val="24"/>
          <w:szCs w:val="24"/>
        </w:rPr>
        <w:t xml:space="preserve"> </w:t>
      </w:r>
      <w:r w:rsidR="005E0B17">
        <w:rPr>
          <w:sz w:val="24"/>
          <w:szCs w:val="24"/>
        </w:rPr>
        <w:t xml:space="preserve">and the Shadow Report on the </w:t>
      </w:r>
      <w:r w:rsidR="005716BC">
        <w:rPr>
          <w:sz w:val="24"/>
          <w:szCs w:val="24"/>
        </w:rPr>
        <w:t>U</w:t>
      </w:r>
      <w:r w:rsidR="005E0B17">
        <w:rPr>
          <w:sz w:val="24"/>
          <w:szCs w:val="24"/>
        </w:rPr>
        <w:t xml:space="preserve">nited </w:t>
      </w:r>
      <w:r w:rsidR="005716BC">
        <w:rPr>
          <w:sz w:val="24"/>
          <w:szCs w:val="24"/>
        </w:rPr>
        <w:t>N</w:t>
      </w:r>
      <w:r w:rsidR="005E0B17">
        <w:rPr>
          <w:sz w:val="24"/>
          <w:szCs w:val="24"/>
        </w:rPr>
        <w:t xml:space="preserve">ations </w:t>
      </w:r>
      <w:r w:rsidR="005716BC">
        <w:rPr>
          <w:sz w:val="24"/>
          <w:szCs w:val="24"/>
        </w:rPr>
        <w:t>Convention</w:t>
      </w:r>
      <w:r w:rsidR="005E0B17">
        <w:rPr>
          <w:sz w:val="24"/>
          <w:szCs w:val="24"/>
        </w:rPr>
        <w:t xml:space="preserve"> on the Rights of Persons with Disabilities</w:t>
      </w:r>
      <w:r w:rsidR="00C17D97">
        <w:rPr>
          <w:sz w:val="24"/>
          <w:szCs w:val="24"/>
        </w:rPr>
        <w:t xml:space="preserve"> (CRPD)</w:t>
      </w:r>
      <w:r w:rsidR="00B71D9E">
        <w:rPr>
          <w:sz w:val="24"/>
          <w:szCs w:val="24"/>
        </w:rPr>
        <w:t>.</w:t>
      </w:r>
    </w:p>
    <w:p w:rsidR="005E0B17" w:rsidRDefault="005E0B17" w:rsidP="0021733A">
      <w:pPr>
        <w:pStyle w:val="ListParagraph"/>
        <w:tabs>
          <w:tab w:val="left" w:pos="-360"/>
        </w:tabs>
        <w:ind w:left="0"/>
        <w:rPr>
          <w:sz w:val="24"/>
          <w:szCs w:val="24"/>
        </w:rPr>
      </w:pPr>
      <w:r>
        <w:rPr>
          <w:sz w:val="24"/>
          <w:szCs w:val="24"/>
        </w:rPr>
        <w:t xml:space="preserve"> </w:t>
      </w:r>
      <w:r w:rsidR="005716BC">
        <w:rPr>
          <w:sz w:val="24"/>
          <w:szCs w:val="24"/>
        </w:rPr>
        <w:t xml:space="preserve"> </w:t>
      </w:r>
    </w:p>
    <w:p w:rsidR="00AC7F8B" w:rsidRDefault="005E0B17" w:rsidP="0021733A">
      <w:pPr>
        <w:pStyle w:val="ListParagraph"/>
        <w:tabs>
          <w:tab w:val="left" w:pos="-360"/>
        </w:tabs>
        <w:ind w:left="0"/>
        <w:rPr>
          <w:sz w:val="24"/>
          <w:szCs w:val="24"/>
        </w:rPr>
      </w:pPr>
      <w:r>
        <w:rPr>
          <w:sz w:val="24"/>
          <w:szCs w:val="24"/>
        </w:rPr>
        <w:t xml:space="preserve">DANA’s membership and funding base has continued to grow and </w:t>
      </w:r>
      <w:r w:rsidR="006710EE">
        <w:rPr>
          <w:sz w:val="24"/>
          <w:szCs w:val="24"/>
        </w:rPr>
        <w:t>in April /May of this year we held the very successful DANA 4</w:t>
      </w:r>
      <w:r w:rsidR="006710EE" w:rsidRPr="006710EE">
        <w:rPr>
          <w:sz w:val="24"/>
          <w:szCs w:val="24"/>
          <w:vertAlign w:val="superscript"/>
        </w:rPr>
        <w:t>th</w:t>
      </w:r>
      <w:r w:rsidR="006710EE">
        <w:rPr>
          <w:sz w:val="24"/>
          <w:szCs w:val="24"/>
        </w:rPr>
        <w:t xml:space="preserve"> National Disability Advocacy Conference “Advocating for Inclusion” in Canberra focusing on the National Disability Strategy.</w:t>
      </w:r>
    </w:p>
    <w:p w:rsidR="00574E82" w:rsidRPr="00657D0F" w:rsidRDefault="00574E82" w:rsidP="00574E82">
      <w:pPr>
        <w:pStyle w:val="Default"/>
        <w:rPr>
          <w:rFonts w:ascii="Calibri" w:hAnsi="Calibri" w:cs="Calibri"/>
        </w:rPr>
      </w:pPr>
    </w:p>
    <w:p w:rsidR="00E23945" w:rsidRDefault="00F40038" w:rsidP="00C6109A">
      <w:pPr>
        <w:autoSpaceDE w:val="0"/>
        <w:autoSpaceDN w:val="0"/>
        <w:adjustRightInd w:val="0"/>
        <w:spacing w:before="40" w:after="100" w:line="241" w:lineRule="atLeast"/>
        <w:rPr>
          <w:rFonts w:eastAsia="MS Mincho" w:cs="Calibri"/>
          <w:b/>
          <w:bCs/>
          <w:color w:val="1C78AA"/>
          <w:sz w:val="28"/>
          <w:szCs w:val="28"/>
          <w:lang w:eastAsia="ja-JP"/>
        </w:rPr>
      </w:pPr>
      <w:r>
        <w:rPr>
          <w:rFonts w:eastAsia="MS Mincho" w:cs="Calibri"/>
          <w:b/>
          <w:bCs/>
          <w:color w:val="1C78AA"/>
          <w:sz w:val="28"/>
          <w:szCs w:val="28"/>
          <w:lang w:eastAsia="ja-JP"/>
        </w:rPr>
        <w:t xml:space="preserve">Advocating </w:t>
      </w:r>
      <w:r w:rsidR="006515AF">
        <w:rPr>
          <w:rFonts w:eastAsia="MS Mincho" w:cs="Calibri"/>
          <w:b/>
          <w:bCs/>
          <w:color w:val="1C78AA"/>
          <w:sz w:val="28"/>
          <w:szCs w:val="28"/>
          <w:lang w:eastAsia="ja-JP"/>
        </w:rPr>
        <w:t>for People with Disabilities</w:t>
      </w:r>
    </w:p>
    <w:p w:rsidR="0055077C" w:rsidRPr="00BF2D18" w:rsidRDefault="0055077C" w:rsidP="0021733A">
      <w:pPr>
        <w:autoSpaceDE w:val="0"/>
        <w:autoSpaceDN w:val="0"/>
        <w:adjustRightInd w:val="0"/>
        <w:spacing w:before="40" w:after="100"/>
        <w:rPr>
          <w:b/>
          <w:sz w:val="24"/>
          <w:szCs w:val="24"/>
        </w:rPr>
      </w:pPr>
      <w:r w:rsidRPr="00BF2D18">
        <w:rPr>
          <w:b/>
          <w:sz w:val="24"/>
          <w:szCs w:val="24"/>
        </w:rPr>
        <w:t>National Disability Strategy</w:t>
      </w:r>
    </w:p>
    <w:p w:rsidR="00B71D9E" w:rsidRDefault="00B71D9E" w:rsidP="0021733A">
      <w:pPr>
        <w:autoSpaceDE w:val="0"/>
        <w:autoSpaceDN w:val="0"/>
        <w:adjustRightInd w:val="0"/>
        <w:spacing w:before="40" w:after="100"/>
        <w:rPr>
          <w:sz w:val="24"/>
          <w:szCs w:val="24"/>
        </w:rPr>
      </w:pPr>
      <w:r>
        <w:rPr>
          <w:sz w:val="24"/>
          <w:szCs w:val="24"/>
        </w:rPr>
        <w:t xml:space="preserve">Late in 2011 DANA joined with </w:t>
      </w:r>
      <w:r w:rsidR="00C17D97">
        <w:rPr>
          <w:sz w:val="24"/>
          <w:szCs w:val="24"/>
        </w:rPr>
        <w:t xml:space="preserve">the </w:t>
      </w:r>
      <w:r>
        <w:rPr>
          <w:sz w:val="24"/>
          <w:szCs w:val="24"/>
        </w:rPr>
        <w:t>Australian Federation of Disability Organisations (AFDO)</w:t>
      </w:r>
      <w:r w:rsidR="00BB2149">
        <w:rPr>
          <w:sz w:val="24"/>
          <w:szCs w:val="24"/>
        </w:rPr>
        <w:t xml:space="preserve"> </w:t>
      </w:r>
      <w:r w:rsidR="00C17D97">
        <w:rPr>
          <w:sz w:val="24"/>
          <w:szCs w:val="24"/>
        </w:rPr>
        <w:t>and People with Disability</w:t>
      </w:r>
      <w:r>
        <w:rPr>
          <w:sz w:val="24"/>
          <w:szCs w:val="24"/>
        </w:rPr>
        <w:t xml:space="preserve"> Australia (PWDA) to advise government about improvements that might be made to the </w:t>
      </w:r>
      <w:hyperlink r:id="rId9" w:history="1">
        <w:r w:rsidRPr="00B71D9E">
          <w:rPr>
            <w:i/>
          </w:rPr>
          <w:t xml:space="preserve"> National Disability Strategy 2010-2020: Laying the Groundwork (2011-2014)</w:t>
        </w:r>
      </w:hyperlink>
      <w:r>
        <w:rPr>
          <w:i/>
        </w:rPr>
        <w:t xml:space="preserve">. </w:t>
      </w:r>
      <w:r w:rsidR="00BB2149">
        <w:t>DANA</w:t>
      </w:r>
      <w:r w:rsidRPr="00B71D9E">
        <w:t xml:space="preserve"> subsequently provided a substantial written submission</w:t>
      </w:r>
      <w:r>
        <w:rPr>
          <w:i/>
        </w:rPr>
        <w:t xml:space="preserve"> </w:t>
      </w:r>
      <w:r>
        <w:t xml:space="preserve">with more detailed analysis and advice. </w:t>
      </w:r>
      <w:r>
        <w:rPr>
          <w:i/>
        </w:rPr>
        <w:t xml:space="preserve"> </w:t>
      </w:r>
      <w:r>
        <w:rPr>
          <w:sz w:val="24"/>
          <w:szCs w:val="24"/>
        </w:rPr>
        <w:t xml:space="preserve"> </w:t>
      </w:r>
    </w:p>
    <w:p w:rsidR="00B71D9E" w:rsidRPr="00BF2D18" w:rsidRDefault="00B71D9E" w:rsidP="0021733A">
      <w:pPr>
        <w:autoSpaceDE w:val="0"/>
        <w:autoSpaceDN w:val="0"/>
        <w:adjustRightInd w:val="0"/>
        <w:spacing w:before="40" w:after="100"/>
        <w:rPr>
          <w:b/>
          <w:sz w:val="24"/>
          <w:szCs w:val="24"/>
        </w:rPr>
      </w:pPr>
      <w:r w:rsidRPr="00BF2D18">
        <w:rPr>
          <w:b/>
          <w:sz w:val="24"/>
          <w:szCs w:val="24"/>
        </w:rPr>
        <w:t>National Disability Insurance Scheme</w:t>
      </w:r>
    </w:p>
    <w:p w:rsidR="00003561" w:rsidRDefault="00B71D9E" w:rsidP="0021733A">
      <w:pPr>
        <w:autoSpaceDE w:val="0"/>
        <w:autoSpaceDN w:val="0"/>
        <w:adjustRightInd w:val="0"/>
        <w:spacing w:before="40" w:after="100"/>
        <w:rPr>
          <w:sz w:val="24"/>
          <w:szCs w:val="24"/>
        </w:rPr>
      </w:pPr>
      <w:r>
        <w:rPr>
          <w:sz w:val="24"/>
          <w:szCs w:val="24"/>
        </w:rPr>
        <w:t>During 2011 and until May 2012 DANA worked in partnership with AFDO and PWD</w:t>
      </w:r>
      <w:r w:rsidR="00BB2149">
        <w:rPr>
          <w:sz w:val="24"/>
          <w:szCs w:val="24"/>
        </w:rPr>
        <w:t>A</w:t>
      </w:r>
      <w:r>
        <w:rPr>
          <w:sz w:val="24"/>
          <w:szCs w:val="24"/>
        </w:rPr>
        <w:t xml:space="preserve"> to coordinate and facilitate DANA members and national consumer peak bodies to </w:t>
      </w:r>
      <w:r w:rsidR="006B0AF4">
        <w:rPr>
          <w:sz w:val="24"/>
          <w:szCs w:val="24"/>
        </w:rPr>
        <w:t>discuss together and with Government</w:t>
      </w:r>
      <w:r w:rsidR="00C17D97">
        <w:rPr>
          <w:sz w:val="24"/>
          <w:szCs w:val="24"/>
        </w:rPr>
        <w:t>,</w:t>
      </w:r>
      <w:r w:rsidR="006B0AF4">
        <w:rPr>
          <w:sz w:val="24"/>
          <w:szCs w:val="24"/>
        </w:rPr>
        <w:t xml:space="preserve"> key NDIS issues and how they might be resolved. </w:t>
      </w:r>
      <w:r w:rsidR="00003561">
        <w:rPr>
          <w:sz w:val="24"/>
          <w:szCs w:val="24"/>
        </w:rPr>
        <w:t>In this period</w:t>
      </w:r>
      <w:r w:rsidR="00F84127">
        <w:rPr>
          <w:sz w:val="24"/>
          <w:szCs w:val="24"/>
        </w:rPr>
        <w:t>,</w:t>
      </w:r>
      <w:r w:rsidR="00003561">
        <w:rPr>
          <w:sz w:val="24"/>
          <w:szCs w:val="24"/>
        </w:rPr>
        <w:t xml:space="preserve"> </w:t>
      </w:r>
      <w:r w:rsidR="00C17D97">
        <w:rPr>
          <w:sz w:val="24"/>
          <w:szCs w:val="24"/>
        </w:rPr>
        <w:t xml:space="preserve">3 different </w:t>
      </w:r>
      <w:r w:rsidR="00003561">
        <w:rPr>
          <w:sz w:val="24"/>
          <w:szCs w:val="24"/>
        </w:rPr>
        <w:t>day long joint meetings of DANA members and consumer peak</w:t>
      </w:r>
      <w:r w:rsidR="00F84127">
        <w:rPr>
          <w:sz w:val="24"/>
          <w:szCs w:val="24"/>
        </w:rPr>
        <w:t xml:space="preserve"> bodies were held and key</w:t>
      </w:r>
      <w:r w:rsidR="00003561">
        <w:rPr>
          <w:sz w:val="24"/>
          <w:szCs w:val="24"/>
        </w:rPr>
        <w:t xml:space="preserve"> </w:t>
      </w:r>
      <w:r w:rsidR="00F84127">
        <w:rPr>
          <w:sz w:val="24"/>
          <w:szCs w:val="24"/>
        </w:rPr>
        <w:t>areas of interest were identified and considered</w:t>
      </w:r>
      <w:r w:rsidR="00003561">
        <w:rPr>
          <w:sz w:val="24"/>
          <w:szCs w:val="24"/>
        </w:rPr>
        <w:t xml:space="preserve">. </w:t>
      </w:r>
    </w:p>
    <w:p w:rsidR="00B71D9E" w:rsidRDefault="006B0AF4" w:rsidP="0021733A">
      <w:pPr>
        <w:autoSpaceDE w:val="0"/>
        <w:autoSpaceDN w:val="0"/>
        <w:adjustRightInd w:val="0"/>
        <w:spacing w:before="40" w:after="100"/>
        <w:rPr>
          <w:sz w:val="24"/>
          <w:szCs w:val="24"/>
        </w:rPr>
      </w:pPr>
      <w:r>
        <w:rPr>
          <w:sz w:val="24"/>
          <w:szCs w:val="24"/>
        </w:rPr>
        <w:t xml:space="preserve">In May of 2012 AFDO and PWDA decided to join </w:t>
      </w:r>
      <w:r w:rsidR="00003561">
        <w:rPr>
          <w:sz w:val="24"/>
          <w:szCs w:val="24"/>
        </w:rPr>
        <w:t xml:space="preserve">with </w:t>
      </w:r>
      <w:r>
        <w:rPr>
          <w:sz w:val="24"/>
          <w:szCs w:val="24"/>
        </w:rPr>
        <w:t xml:space="preserve">National Disability Services and Carers Australia </w:t>
      </w:r>
      <w:r w:rsidR="00003561">
        <w:rPr>
          <w:sz w:val="24"/>
          <w:szCs w:val="24"/>
        </w:rPr>
        <w:t xml:space="preserve">to engage the community in providing comment about NDIS developments. DANA declined to be involved in this form of engagement process </w:t>
      </w:r>
      <w:r w:rsidR="00BF2D18">
        <w:rPr>
          <w:sz w:val="24"/>
          <w:szCs w:val="24"/>
        </w:rPr>
        <w:t xml:space="preserve">in favour of providing its advice directly to government to ensure that Government received advice that was independent and free from the conflicting interests of service providers. </w:t>
      </w:r>
    </w:p>
    <w:p w:rsidR="00BF2D18" w:rsidRDefault="00C60203" w:rsidP="0021733A">
      <w:pPr>
        <w:autoSpaceDE w:val="0"/>
        <w:autoSpaceDN w:val="0"/>
        <w:adjustRightInd w:val="0"/>
        <w:spacing w:before="40" w:after="100"/>
        <w:rPr>
          <w:sz w:val="24"/>
          <w:szCs w:val="24"/>
        </w:rPr>
      </w:pPr>
      <w:r>
        <w:rPr>
          <w:sz w:val="24"/>
          <w:szCs w:val="24"/>
        </w:rPr>
        <w:br w:type="page"/>
      </w:r>
    </w:p>
    <w:p w:rsidR="00BF2D18" w:rsidRDefault="00BF2D18" w:rsidP="0021733A">
      <w:pPr>
        <w:autoSpaceDE w:val="0"/>
        <w:autoSpaceDN w:val="0"/>
        <w:adjustRightInd w:val="0"/>
        <w:spacing w:before="40" w:after="100"/>
        <w:rPr>
          <w:b/>
          <w:sz w:val="24"/>
          <w:szCs w:val="24"/>
        </w:rPr>
      </w:pPr>
      <w:r w:rsidRPr="00593D2C">
        <w:rPr>
          <w:b/>
          <w:sz w:val="24"/>
          <w:szCs w:val="24"/>
        </w:rPr>
        <w:t>Shadow Report on the United Nations Convention on the Rights of Persons with Disabilities</w:t>
      </w:r>
      <w:r w:rsidR="00F84127">
        <w:rPr>
          <w:b/>
          <w:sz w:val="24"/>
          <w:szCs w:val="24"/>
        </w:rPr>
        <w:t xml:space="preserve"> </w:t>
      </w:r>
    </w:p>
    <w:p w:rsidR="00593D2C" w:rsidRPr="00593D2C" w:rsidRDefault="00593D2C" w:rsidP="0021733A">
      <w:pPr>
        <w:autoSpaceDE w:val="0"/>
        <w:autoSpaceDN w:val="0"/>
        <w:adjustRightInd w:val="0"/>
        <w:spacing w:before="40" w:after="100"/>
        <w:rPr>
          <w:sz w:val="24"/>
          <w:szCs w:val="24"/>
        </w:rPr>
      </w:pPr>
      <w:r w:rsidRPr="00593D2C">
        <w:rPr>
          <w:sz w:val="24"/>
          <w:szCs w:val="24"/>
        </w:rPr>
        <w:t xml:space="preserve">Throughout the year DANA worked consistently as part of a Project Group with other </w:t>
      </w:r>
      <w:r>
        <w:rPr>
          <w:sz w:val="24"/>
          <w:szCs w:val="24"/>
        </w:rPr>
        <w:t xml:space="preserve">advocacy, </w:t>
      </w:r>
      <w:r w:rsidRPr="00593D2C">
        <w:rPr>
          <w:sz w:val="24"/>
          <w:szCs w:val="24"/>
        </w:rPr>
        <w:t>consumer</w:t>
      </w:r>
      <w:r>
        <w:rPr>
          <w:sz w:val="24"/>
          <w:szCs w:val="24"/>
        </w:rPr>
        <w:t>,</w:t>
      </w:r>
      <w:r w:rsidRPr="00593D2C">
        <w:rPr>
          <w:sz w:val="24"/>
          <w:szCs w:val="24"/>
        </w:rPr>
        <w:t xml:space="preserve"> legal and </w:t>
      </w:r>
      <w:r>
        <w:rPr>
          <w:sz w:val="24"/>
          <w:szCs w:val="24"/>
        </w:rPr>
        <w:t>human rights</w:t>
      </w:r>
      <w:r w:rsidRPr="00593D2C">
        <w:rPr>
          <w:sz w:val="24"/>
          <w:szCs w:val="24"/>
        </w:rPr>
        <w:t xml:space="preserve"> organisations </w:t>
      </w:r>
      <w:r>
        <w:rPr>
          <w:sz w:val="24"/>
          <w:szCs w:val="24"/>
        </w:rPr>
        <w:t xml:space="preserve">and the pro-bono support of DLA Piper Australia </w:t>
      </w:r>
      <w:r w:rsidRPr="00593D2C">
        <w:rPr>
          <w:sz w:val="24"/>
          <w:szCs w:val="24"/>
        </w:rPr>
        <w:t>to refine and publish the Shadow Report</w:t>
      </w:r>
      <w:r>
        <w:rPr>
          <w:b/>
          <w:sz w:val="24"/>
          <w:szCs w:val="24"/>
        </w:rPr>
        <w:t xml:space="preserve">. </w:t>
      </w:r>
      <w:r w:rsidR="00C17D97">
        <w:rPr>
          <w:sz w:val="24"/>
          <w:szCs w:val="24"/>
        </w:rPr>
        <w:t>This</w:t>
      </w:r>
      <w:r>
        <w:rPr>
          <w:sz w:val="24"/>
          <w:szCs w:val="24"/>
        </w:rPr>
        <w:t xml:space="preserve"> </w:t>
      </w:r>
      <w:r w:rsidR="00C17D97">
        <w:rPr>
          <w:sz w:val="24"/>
          <w:szCs w:val="24"/>
        </w:rPr>
        <w:t xml:space="preserve">Shadow </w:t>
      </w:r>
      <w:r>
        <w:rPr>
          <w:sz w:val="24"/>
          <w:szCs w:val="24"/>
        </w:rPr>
        <w:t xml:space="preserve">Report </w:t>
      </w:r>
      <w:r w:rsidR="00DB7A90">
        <w:rPr>
          <w:sz w:val="24"/>
          <w:szCs w:val="24"/>
        </w:rPr>
        <w:t xml:space="preserve">has been endorsed by more than 70 organisations and </w:t>
      </w:r>
      <w:r>
        <w:rPr>
          <w:sz w:val="24"/>
          <w:szCs w:val="24"/>
        </w:rPr>
        <w:t xml:space="preserve">was </w:t>
      </w:r>
      <w:r w:rsidR="00DB7A90">
        <w:rPr>
          <w:sz w:val="24"/>
          <w:szCs w:val="24"/>
        </w:rPr>
        <w:t>l</w:t>
      </w:r>
      <w:r>
        <w:rPr>
          <w:sz w:val="24"/>
          <w:szCs w:val="24"/>
        </w:rPr>
        <w:t xml:space="preserve">aunched </w:t>
      </w:r>
      <w:r w:rsidR="00BB2149">
        <w:rPr>
          <w:sz w:val="24"/>
          <w:szCs w:val="24"/>
        </w:rPr>
        <w:t>in</w:t>
      </w:r>
      <w:r>
        <w:rPr>
          <w:sz w:val="24"/>
          <w:szCs w:val="24"/>
        </w:rPr>
        <w:t xml:space="preserve"> the media in August 2012</w:t>
      </w:r>
      <w:r w:rsidR="00DB7A90">
        <w:rPr>
          <w:sz w:val="24"/>
          <w:szCs w:val="24"/>
        </w:rPr>
        <w:t xml:space="preserve">. </w:t>
      </w:r>
      <w:r w:rsidR="00BB2149">
        <w:rPr>
          <w:sz w:val="24"/>
          <w:szCs w:val="24"/>
        </w:rPr>
        <w:t>The</w:t>
      </w:r>
      <w:r w:rsidR="00DB7A90">
        <w:rPr>
          <w:sz w:val="24"/>
          <w:szCs w:val="24"/>
        </w:rPr>
        <w:t xml:space="preserve"> purpose </w:t>
      </w:r>
      <w:r w:rsidR="00BB2149">
        <w:rPr>
          <w:sz w:val="24"/>
          <w:szCs w:val="24"/>
        </w:rPr>
        <w:t xml:space="preserve">of the Report </w:t>
      </w:r>
      <w:r w:rsidR="00DB7A90">
        <w:rPr>
          <w:sz w:val="24"/>
          <w:szCs w:val="24"/>
        </w:rPr>
        <w:t xml:space="preserve">is to assist the International </w:t>
      </w:r>
      <w:r w:rsidR="004A1068">
        <w:rPr>
          <w:sz w:val="24"/>
          <w:szCs w:val="24"/>
        </w:rPr>
        <w:t>Committee on the Rights of Persons with Disabilities to</w:t>
      </w:r>
      <w:r w:rsidR="00DB7A90">
        <w:rPr>
          <w:sz w:val="24"/>
          <w:szCs w:val="24"/>
        </w:rPr>
        <w:t xml:space="preserve"> consider Australia’s level of compliance with the CRPD and to make recommendations </w:t>
      </w:r>
      <w:r w:rsidR="00BB2149">
        <w:rPr>
          <w:sz w:val="24"/>
          <w:szCs w:val="24"/>
        </w:rPr>
        <w:t xml:space="preserve">to the Australian Government about areas for </w:t>
      </w:r>
      <w:r w:rsidR="00DB7A90">
        <w:rPr>
          <w:sz w:val="24"/>
          <w:szCs w:val="24"/>
        </w:rPr>
        <w:t xml:space="preserve">improvement. </w:t>
      </w:r>
    </w:p>
    <w:p w:rsidR="004A1068" w:rsidRPr="004A1068" w:rsidRDefault="004A1068" w:rsidP="0021733A">
      <w:pPr>
        <w:autoSpaceDE w:val="0"/>
        <w:autoSpaceDN w:val="0"/>
        <w:adjustRightInd w:val="0"/>
        <w:spacing w:before="40" w:after="100"/>
        <w:rPr>
          <w:b/>
          <w:sz w:val="24"/>
          <w:szCs w:val="24"/>
        </w:rPr>
      </w:pPr>
      <w:r w:rsidRPr="004A1068">
        <w:rPr>
          <w:b/>
          <w:sz w:val="24"/>
          <w:szCs w:val="24"/>
        </w:rPr>
        <w:t>Independent Advocacy in the Future:</w:t>
      </w:r>
    </w:p>
    <w:p w:rsidR="007F1A0E" w:rsidRPr="007F1A0E" w:rsidRDefault="00BB2149" w:rsidP="007F1A0E">
      <w:pPr>
        <w:rPr>
          <w:sz w:val="24"/>
          <w:szCs w:val="24"/>
        </w:rPr>
      </w:pPr>
      <w:r>
        <w:rPr>
          <w:sz w:val="24"/>
          <w:szCs w:val="24"/>
        </w:rPr>
        <w:t xml:space="preserve">In July 2011, echoing the various DANA and advocacy organisation submissions, the Productivity Commission Inquiry Report into Disability Care and Support </w:t>
      </w:r>
      <w:r w:rsidR="007F1A0E">
        <w:rPr>
          <w:sz w:val="24"/>
          <w:szCs w:val="24"/>
        </w:rPr>
        <w:t>strongly endorsed the important role of independent advocacy when there is an NDIS and was clear that to avoid any conflict of interest</w:t>
      </w:r>
      <w:r w:rsidR="004A43D8">
        <w:rPr>
          <w:sz w:val="24"/>
          <w:szCs w:val="24"/>
        </w:rPr>
        <w:t>,</w:t>
      </w:r>
      <w:r w:rsidR="007F1A0E">
        <w:rPr>
          <w:sz w:val="24"/>
          <w:szCs w:val="24"/>
        </w:rPr>
        <w:t xml:space="preserve"> advocacy organisations should not be funded through the NDIS and should </w:t>
      </w:r>
      <w:r w:rsidR="004A43D8">
        <w:rPr>
          <w:sz w:val="24"/>
          <w:szCs w:val="24"/>
        </w:rPr>
        <w:t>also not</w:t>
      </w:r>
      <w:r w:rsidR="007F1A0E">
        <w:rPr>
          <w:sz w:val="24"/>
          <w:szCs w:val="24"/>
        </w:rPr>
        <w:t xml:space="preserve"> be D</w:t>
      </w:r>
      <w:r w:rsidR="004A43D8">
        <w:rPr>
          <w:sz w:val="24"/>
          <w:szCs w:val="24"/>
        </w:rPr>
        <w:t xml:space="preserve">isability </w:t>
      </w:r>
      <w:r w:rsidR="007F1A0E">
        <w:rPr>
          <w:sz w:val="24"/>
          <w:szCs w:val="24"/>
        </w:rPr>
        <w:t>S</w:t>
      </w:r>
      <w:r w:rsidR="004A43D8">
        <w:rPr>
          <w:sz w:val="24"/>
          <w:szCs w:val="24"/>
        </w:rPr>
        <w:t xml:space="preserve">upport </w:t>
      </w:r>
      <w:r w:rsidR="007F1A0E">
        <w:rPr>
          <w:sz w:val="24"/>
          <w:szCs w:val="24"/>
        </w:rPr>
        <w:t>O</w:t>
      </w:r>
      <w:r w:rsidR="004A43D8">
        <w:rPr>
          <w:sz w:val="24"/>
          <w:szCs w:val="24"/>
        </w:rPr>
        <w:t xml:space="preserve">rganisations </w:t>
      </w:r>
      <w:r w:rsidR="007F1A0E">
        <w:rPr>
          <w:sz w:val="24"/>
          <w:szCs w:val="24"/>
        </w:rPr>
        <w:t>or service providers.</w:t>
      </w:r>
    </w:p>
    <w:p w:rsidR="00980F3A" w:rsidRDefault="0055077C" w:rsidP="00C60203">
      <w:pPr>
        <w:autoSpaceDE w:val="0"/>
        <w:autoSpaceDN w:val="0"/>
        <w:adjustRightInd w:val="0"/>
        <w:spacing w:before="40" w:after="100"/>
        <w:rPr>
          <w:sz w:val="24"/>
          <w:szCs w:val="24"/>
        </w:rPr>
      </w:pPr>
      <w:r>
        <w:rPr>
          <w:sz w:val="24"/>
          <w:szCs w:val="24"/>
        </w:rPr>
        <w:t xml:space="preserve">DANA has </w:t>
      </w:r>
      <w:r w:rsidR="007F1A0E">
        <w:rPr>
          <w:sz w:val="24"/>
          <w:szCs w:val="24"/>
        </w:rPr>
        <w:t xml:space="preserve">continued, post the Report, </w:t>
      </w:r>
      <w:r w:rsidR="004A1068">
        <w:rPr>
          <w:sz w:val="24"/>
          <w:szCs w:val="24"/>
        </w:rPr>
        <w:t xml:space="preserve">to provide the government and community with advice about the work that independent advocacy organisations do and the difference they make to the lives of people with disabilities. </w:t>
      </w:r>
      <w:r w:rsidR="00980F3A">
        <w:rPr>
          <w:sz w:val="24"/>
          <w:szCs w:val="24"/>
        </w:rPr>
        <w:t xml:space="preserve">We have done this through the production and </w:t>
      </w:r>
      <w:r w:rsidR="00B75E63">
        <w:rPr>
          <w:sz w:val="24"/>
          <w:szCs w:val="24"/>
        </w:rPr>
        <w:t xml:space="preserve">broad </w:t>
      </w:r>
      <w:r w:rsidR="00980F3A">
        <w:rPr>
          <w:sz w:val="24"/>
          <w:szCs w:val="24"/>
        </w:rPr>
        <w:t xml:space="preserve">distribution of a position paper and separate research paper on </w:t>
      </w:r>
      <w:r w:rsidR="00BB2149">
        <w:rPr>
          <w:sz w:val="24"/>
          <w:szCs w:val="24"/>
        </w:rPr>
        <w:t xml:space="preserve">independent </w:t>
      </w:r>
      <w:r w:rsidR="00980F3A">
        <w:rPr>
          <w:sz w:val="24"/>
          <w:szCs w:val="24"/>
        </w:rPr>
        <w:t>advocacy and the NDIS,</w:t>
      </w:r>
      <w:r w:rsidR="00B75E63">
        <w:rPr>
          <w:sz w:val="24"/>
          <w:szCs w:val="24"/>
        </w:rPr>
        <w:t xml:space="preserve"> though addressing in submissions on other matters (for example the NDS) the contribution advocacy makes to </w:t>
      </w:r>
      <w:r w:rsidR="00BB2149">
        <w:rPr>
          <w:sz w:val="24"/>
          <w:szCs w:val="24"/>
        </w:rPr>
        <w:t xml:space="preserve">the </w:t>
      </w:r>
      <w:r w:rsidR="00B75E63">
        <w:rPr>
          <w:sz w:val="24"/>
          <w:szCs w:val="24"/>
        </w:rPr>
        <w:t>inclusion, rights realisation and well-bein</w:t>
      </w:r>
      <w:r w:rsidR="00C17D97">
        <w:rPr>
          <w:sz w:val="24"/>
          <w:szCs w:val="24"/>
        </w:rPr>
        <w:t>g of people with disabilities;</w:t>
      </w:r>
      <w:r w:rsidR="00980F3A">
        <w:rPr>
          <w:sz w:val="24"/>
          <w:szCs w:val="24"/>
        </w:rPr>
        <w:t xml:space="preserve"> though presentations to </w:t>
      </w:r>
      <w:r w:rsidR="004A43D8">
        <w:rPr>
          <w:sz w:val="24"/>
          <w:szCs w:val="24"/>
        </w:rPr>
        <w:t>g</w:t>
      </w:r>
      <w:r w:rsidR="00980F3A">
        <w:rPr>
          <w:sz w:val="24"/>
          <w:szCs w:val="24"/>
        </w:rPr>
        <w:t xml:space="preserve">roups and </w:t>
      </w:r>
      <w:r w:rsidR="00C17D97">
        <w:rPr>
          <w:sz w:val="24"/>
          <w:szCs w:val="24"/>
        </w:rPr>
        <w:t xml:space="preserve">at </w:t>
      </w:r>
      <w:r w:rsidR="00980F3A">
        <w:rPr>
          <w:sz w:val="24"/>
          <w:szCs w:val="24"/>
        </w:rPr>
        <w:t xml:space="preserve">Conferences </w:t>
      </w:r>
      <w:r w:rsidR="00B75E63">
        <w:rPr>
          <w:sz w:val="24"/>
          <w:szCs w:val="24"/>
        </w:rPr>
        <w:t xml:space="preserve">and through direct advice to government officials. </w:t>
      </w:r>
    </w:p>
    <w:p w:rsidR="002C7B90" w:rsidRPr="002C7B90" w:rsidRDefault="004A43D8" w:rsidP="00C60203">
      <w:pPr>
        <w:pStyle w:val="Default"/>
        <w:spacing w:before="40" w:after="100" w:line="276" w:lineRule="auto"/>
        <w:contextualSpacing/>
        <w:rPr>
          <w:rFonts w:ascii="Calibri" w:hAnsi="Calibri" w:cs="Times New Roman"/>
          <w:color w:val="auto"/>
          <w:lang w:eastAsia="en-US"/>
        </w:rPr>
      </w:pPr>
      <w:r>
        <w:rPr>
          <w:rFonts w:ascii="Calibri" w:hAnsi="Calibri" w:cs="Times New Roman"/>
          <w:color w:val="auto"/>
          <w:lang w:eastAsia="en-US"/>
        </w:rPr>
        <w:t xml:space="preserve">Extensive </w:t>
      </w:r>
      <w:r w:rsidR="00B75E63" w:rsidRPr="002C7B90">
        <w:rPr>
          <w:rFonts w:ascii="Calibri" w:hAnsi="Calibri" w:cs="Times New Roman"/>
          <w:color w:val="auto"/>
          <w:lang w:eastAsia="en-US"/>
        </w:rPr>
        <w:t xml:space="preserve">work undertaken by DANA since its inception </w:t>
      </w:r>
      <w:r w:rsidR="002C7B90" w:rsidRPr="002C7B90">
        <w:rPr>
          <w:rFonts w:ascii="Calibri" w:hAnsi="Calibri" w:cs="Times New Roman"/>
          <w:color w:val="auto"/>
          <w:lang w:eastAsia="en-US"/>
        </w:rPr>
        <w:t xml:space="preserve">has </w:t>
      </w:r>
      <w:r w:rsidR="00B75E63" w:rsidRPr="002C7B90">
        <w:rPr>
          <w:rFonts w:ascii="Calibri" w:hAnsi="Calibri" w:cs="Times New Roman"/>
          <w:color w:val="auto"/>
          <w:lang w:eastAsia="en-US"/>
        </w:rPr>
        <w:t xml:space="preserve">resulted in the release by government in March 2012 of a National Disability Advocacy Framework </w:t>
      </w:r>
      <w:r w:rsidR="002C7B90">
        <w:rPr>
          <w:rFonts w:ascii="Calibri" w:hAnsi="Calibri" w:cs="Times New Roman"/>
          <w:color w:val="auto"/>
          <w:lang w:eastAsia="en-US"/>
        </w:rPr>
        <w:t xml:space="preserve">in which </w:t>
      </w:r>
      <w:r w:rsidR="002C7B90" w:rsidRPr="002C7B90">
        <w:rPr>
          <w:rFonts w:ascii="Calibri" w:hAnsi="Calibri" w:cs="Times New Roman"/>
          <w:color w:val="auto"/>
          <w:lang w:eastAsia="en-US"/>
        </w:rPr>
        <w:t xml:space="preserve">all Australian governments </w:t>
      </w:r>
      <w:r w:rsidR="002C7B90">
        <w:rPr>
          <w:rFonts w:ascii="Calibri" w:hAnsi="Calibri" w:cs="Times New Roman"/>
          <w:color w:val="auto"/>
          <w:lang w:eastAsia="en-US"/>
        </w:rPr>
        <w:t xml:space="preserve">acknowledge the </w:t>
      </w:r>
      <w:r>
        <w:rPr>
          <w:rFonts w:ascii="Calibri" w:hAnsi="Calibri" w:cs="Times New Roman"/>
          <w:color w:val="auto"/>
          <w:lang w:eastAsia="en-US"/>
        </w:rPr>
        <w:t xml:space="preserve">key </w:t>
      </w:r>
      <w:r w:rsidR="002C7B90">
        <w:rPr>
          <w:rFonts w:ascii="Calibri" w:hAnsi="Calibri" w:cs="Times New Roman"/>
          <w:color w:val="auto"/>
          <w:lang w:eastAsia="en-US"/>
        </w:rPr>
        <w:t>role that advocacy plays in addressing the marginalisation and disadvantage experienced by people with disabilities</w:t>
      </w:r>
      <w:r w:rsidR="00B32222">
        <w:rPr>
          <w:rFonts w:ascii="Calibri" w:hAnsi="Calibri" w:cs="Times New Roman"/>
          <w:color w:val="auto"/>
          <w:lang w:eastAsia="en-US"/>
        </w:rPr>
        <w:t xml:space="preserve">. The Framework also </w:t>
      </w:r>
      <w:r w:rsidR="002C7B90">
        <w:rPr>
          <w:rFonts w:ascii="Calibri" w:hAnsi="Calibri" w:cs="Times New Roman"/>
          <w:color w:val="auto"/>
          <w:lang w:eastAsia="en-US"/>
        </w:rPr>
        <w:t>commit</w:t>
      </w:r>
      <w:r w:rsidR="00B32222">
        <w:rPr>
          <w:rFonts w:ascii="Calibri" w:hAnsi="Calibri" w:cs="Times New Roman"/>
          <w:color w:val="auto"/>
          <w:lang w:eastAsia="en-US"/>
        </w:rPr>
        <w:t>s</w:t>
      </w:r>
      <w:r w:rsidR="002C7B90">
        <w:rPr>
          <w:rFonts w:ascii="Calibri" w:hAnsi="Calibri" w:cs="Times New Roman"/>
          <w:color w:val="auto"/>
          <w:lang w:eastAsia="en-US"/>
        </w:rPr>
        <w:t xml:space="preserve">, among other things, </w:t>
      </w:r>
      <w:r w:rsidR="002C7B90" w:rsidRPr="002C7B90">
        <w:rPr>
          <w:rFonts w:ascii="Calibri" w:hAnsi="Calibri" w:cs="Times New Roman"/>
          <w:color w:val="auto"/>
          <w:lang w:eastAsia="en-US"/>
        </w:rPr>
        <w:t xml:space="preserve">to </w:t>
      </w:r>
      <w:r w:rsidR="00C17D97">
        <w:rPr>
          <w:rFonts w:ascii="Calibri" w:hAnsi="Calibri" w:cs="Times New Roman"/>
          <w:color w:val="auto"/>
          <w:lang w:eastAsia="en-US"/>
        </w:rPr>
        <w:t xml:space="preserve">in the future </w:t>
      </w:r>
      <w:r w:rsidR="00B32222">
        <w:rPr>
          <w:rFonts w:ascii="Calibri" w:hAnsi="Calibri" w:cs="Times New Roman"/>
          <w:color w:val="auto"/>
          <w:lang w:eastAsia="en-US"/>
        </w:rPr>
        <w:t xml:space="preserve">funding </w:t>
      </w:r>
      <w:r w:rsidR="002C7B90" w:rsidRPr="002C7B90">
        <w:rPr>
          <w:rFonts w:ascii="Calibri" w:hAnsi="Calibri" w:cs="Times New Roman"/>
          <w:color w:val="auto"/>
          <w:lang w:eastAsia="en-US"/>
        </w:rPr>
        <w:t>disability advocacy</w:t>
      </w:r>
      <w:r w:rsidR="00B32222">
        <w:rPr>
          <w:rFonts w:ascii="Calibri" w:hAnsi="Calibri" w:cs="Times New Roman"/>
          <w:color w:val="auto"/>
          <w:lang w:eastAsia="en-US"/>
        </w:rPr>
        <w:t xml:space="preserve"> organisations that are</w:t>
      </w:r>
      <w:r w:rsidR="002C7B90" w:rsidRPr="002C7B90">
        <w:rPr>
          <w:rFonts w:ascii="Calibri" w:hAnsi="Calibri" w:cs="Times New Roman"/>
          <w:color w:val="auto"/>
          <w:lang w:eastAsia="en-US"/>
        </w:rPr>
        <w:t xml:space="preserve"> free from conflict of interest and independent </w:t>
      </w:r>
      <w:r w:rsidR="002C7B90">
        <w:rPr>
          <w:rFonts w:ascii="Calibri" w:hAnsi="Calibri" w:cs="Times New Roman"/>
          <w:color w:val="auto"/>
          <w:lang w:eastAsia="en-US"/>
        </w:rPr>
        <w:t>f</w:t>
      </w:r>
      <w:r w:rsidR="002C7B90" w:rsidRPr="002C7B90">
        <w:rPr>
          <w:rFonts w:ascii="Calibri" w:hAnsi="Calibri" w:cs="Times New Roman"/>
          <w:color w:val="auto"/>
          <w:lang w:eastAsia="en-US"/>
        </w:rPr>
        <w:t>rom the broader service system</w:t>
      </w:r>
      <w:r w:rsidR="00B32222">
        <w:rPr>
          <w:rFonts w:ascii="Calibri" w:hAnsi="Calibri" w:cs="Times New Roman"/>
          <w:color w:val="auto"/>
          <w:lang w:eastAsia="en-US"/>
        </w:rPr>
        <w:t>.</w:t>
      </w:r>
    </w:p>
    <w:p w:rsidR="002C7B90" w:rsidRDefault="002C7B90" w:rsidP="002C7B90">
      <w:pPr>
        <w:autoSpaceDE w:val="0"/>
        <w:autoSpaceDN w:val="0"/>
        <w:adjustRightInd w:val="0"/>
        <w:spacing w:before="40" w:after="100"/>
        <w:rPr>
          <w:b/>
          <w:sz w:val="24"/>
          <w:szCs w:val="24"/>
        </w:rPr>
      </w:pPr>
      <w:r w:rsidRPr="002C7B90">
        <w:rPr>
          <w:b/>
          <w:sz w:val="24"/>
          <w:szCs w:val="24"/>
        </w:rPr>
        <w:t>National Strategy on Restraint and Seclusion</w:t>
      </w:r>
    </w:p>
    <w:p w:rsidR="00B32222" w:rsidRPr="00B32222" w:rsidRDefault="00B32222" w:rsidP="002C7B90">
      <w:pPr>
        <w:autoSpaceDE w:val="0"/>
        <w:autoSpaceDN w:val="0"/>
        <w:adjustRightInd w:val="0"/>
        <w:spacing w:before="40" w:after="100"/>
        <w:rPr>
          <w:sz w:val="24"/>
          <w:szCs w:val="24"/>
        </w:rPr>
      </w:pPr>
      <w:r>
        <w:rPr>
          <w:sz w:val="24"/>
          <w:szCs w:val="24"/>
        </w:rPr>
        <w:t>DANA provided</w:t>
      </w:r>
      <w:r w:rsidR="00C60203">
        <w:rPr>
          <w:sz w:val="24"/>
          <w:szCs w:val="24"/>
        </w:rPr>
        <w:t>,</w:t>
      </w:r>
      <w:r>
        <w:rPr>
          <w:sz w:val="24"/>
          <w:szCs w:val="24"/>
        </w:rPr>
        <w:t xml:space="preserve"> in March 2012</w:t>
      </w:r>
      <w:r w:rsidR="00C17D97">
        <w:rPr>
          <w:sz w:val="24"/>
          <w:szCs w:val="24"/>
        </w:rPr>
        <w:t>,</w:t>
      </w:r>
      <w:r w:rsidR="00321E59">
        <w:rPr>
          <w:sz w:val="24"/>
          <w:szCs w:val="24"/>
        </w:rPr>
        <w:t xml:space="preserve"> feedback in relation to the proposed National Strategy on Restraint and Seclusion in Disability Services. Our feedback called for the progressive elimination of restraint and seclusion practices in line with the CRPD.</w:t>
      </w:r>
    </w:p>
    <w:p w:rsidR="00C6109A" w:rsidRDefault="002C7B90" w:rsidP="002C7B90">
      <w:pPr>
        <w:autoSpaceDE w:val="0"/>
        <w:autoSpaceDN w:val="0"/>
        <w:adjustRightInd w:val="0"/>
        <w:spacing w:before="40" w:after="100"/>
        <w:rPr>
          <w:rFonts w:eastAsia="MS Mincho" w:cs="Calibri"/>
          <w:b/>
          <w:bCs/>
          <w:color w:val="1C78AA"/>
          <w:sz w:val="28"/>
          <w:szCs w:val="28"/>
          <w:lang w:eastAsia="ja-JP"/>
        </w:rPr>
      </w:pPr>
      <w:r>
        <w:rPr>
          <w:rFonts w:eastAsia="MS Mincho" w:cs="Calibri"/>
          <w:b/>
          <w:bCs/>
          <w:color w:val="1C78AA"/>
          <w:sz w:val="28"/>
          <w:szCs w:val="28"/>
          <w:lang w:eastAsia="ja-JP"/>
        </w:rPr>
        <w:t xml:space="preserve"> </w:t>
      </w:r>
      <w:r w:rsidR="00642856">
        <w:rPr>
          <w:rFonts w:eastAsia="MS Mincho" w:cs="Calibri"/>
          <w:b/>
          <w:bCs/>
          <w:color w:val="1C78AA"/>
          <w:sz w:val="28"/>
          <w:szCs w:val="28"/>
          <w:lang w:eastAsia="ja-JP"/>
        </w:rPr>
        <w:br w:type="page"/>
      </w:r>
      <w:r w:rsidR="00C6109A">
        <w:rPr>
          <w:rFonts w:eastAsia="MS Mincho" w:cs="Calibri"/>
          <w:b/>
          <w:bCs/>
          <w:color w:val="1C78AA"/>
          <w:sz w:val="28"/>
          <w:szCs w:val="28"/>
          <w:lang w:eastAsia="ja-JP"/>
        </w:rPr>
        <w:lastRenderedPageBreak/>
        <w:t xml:space="preserve">Advocating for Advocacy </w:t>
      </w:r>
    </w:p>
    <w:p w:rsidR="0009773A" w:rsidRDefault="00596946" w:rsidP="00053DA5">
      <w:pPr>
        <w:autoSpaceDE w:val="0"/>
        <w:autoSpaceDN w:val="0"/>
        <w:adjustRightInd w:val="0"/>
        <w:spacing w:before="40" w:after="100"/>
        <w:rPr>
          <w:sz w:val="24"/>
          <w:szCs w:val="24"/>
        </w:rPr>
      </w:pPr>
      <w:r w:rsidRPr="00053DA5">
        <w:rPr>
          <w:sz w:val="24"/>
          <w:szCs w:val="24"/>
        </w:rPr>
        <w:t xml:space="preserve">Much </w:t>
      </w:r>
      <w:r w:rsidR="0031390F">
        <w:rPr>
          <w:sz w:val="24"/>
          <w:szCs w:val="24"/>
        </w:rPr>
        <w:t xml:space="preserve">of </w:t>
      </w:r>
      <w:r w:rsidRPr="00053DA5">
        <w:rPr>
          <w:sz w:val="24"/>
          <w:szCs w:val="24"/>
        </w:rPr>
        <w:t>DANA</w:t>
      </w:r>
      <w:r w:rsidR="0031390F">
        <w:rPr>
          <w:sz w:val="24"/>
          <w:szCs w:val="24"/>
        </w:rPr>
        <w:t>’s</w:t>
      </w:r>
      <w:r w:rsidRPr="00053DA5">
        <w:rPr>
          <w:sz w:val="24"/>
          <w:szCs w:val="24"/>
        </w:rPr>
        <w:t xml:space="preserve"> work over the course of </w:t>
      </w:r>
      <w:r w:rsidR="001C63C5" w:rsidRPr="00053DA5">
        <w:rPr>
          <w:sz w:val="24"/>
          <w:szCs w:val="24"/>
        </w:rPr>
        <w:t>the</w:t>
      </w:r>
      <w:r w:rsidRPr="00053DA5">
        <w:rPr>
          <w:sz w:val="24"/>
          <w:szCs w:val="24"/>
        </w:rPr>
        <w:t xml:space="preserve"> year has been directed to pr</w:t>
      </w:r>
      <w:r w:rsidR="001C63C5" w:rsidRPr="00053DA5">
        <w:rPr>
          <w:sz w:val="24"/>
          <w:szCs w:val="24"/>
        </w:rPr>
        <w:t>o</w:t>
      </w:r>
      <w:r w:rsidRPr="00053DA5">
        <w:rPr>
          <w:sz w:val="24"/>
          <w:szCs w:val="24"/>
        </w:rPr>
        <w:t>viding advi</w:t>
      </w:r>
      <w:r w:rsidR="00321E59">
        <w:rPr>
          <w:sz w:val="24"/>
          <w:szCs w:val="24"/>
        </w:rPr>
        <w:t xml:space="preserve">ce to government in relation to advocacy and the NDIS and NDS as detailed above. Other key aspects of our work have </w:t>
      </w:r>
      <w:r w:rsidR="0009773A">
        <w:rPr>
          <w:sz w:val="24"/>
          <w:szCs w:val="24"/>
        </w:rPr>
        <w:t xml:space="preserve">involved </w:t>
      </w:r>
      <w:r w:rsidR="00EA5959">
        <w:rPr>
          <w:sz w:val="24"/>
          <w:szCs w:val="24"/>
        </w:rPr>
        <w:t xml:space="preserve">the provision of advice and feedback to government </w:t>
      </w:r>
      <w:r w:rsidR="00475E23">
        <w:rPr>
          <w:sz w:val="24"/>
          <w:szCs w:val="24"/>
        </w:rPr>
        <w:t>on</w:t>
      </w:r>
      <w:r w:rsidR="00EA5959">
        <w:rPr>
          <w:sz w:val="24"/>
          <w:szCs w:val="24"/>
        </w:rPr>
        <w:t xml:space="preserve"> the operation of the National Disability Advocacy Program</w:t>
      </w:r>
      <w:r w:rsidR="00475E23">
        <w:rPr>
          <w:sz w:val="24"/>
          <w:szCs w:val="24"/>
        </w:rPr>
        <w:t xml:space="preserve"> particularly in respect of</w:t>
      </w:r>
      <w:r w:rsidR="0009773A">
        <w:rPr>
          <w:sz w:val="24"/>
          <w:szCs w:val="24"/>
        </w:rPr>
        <w:t xml:space="preserve"> the </w:t>
      </w:r>
      <w:r w:rsidR="00321E59">
        <w:rPr>
          <w:sz w:val="24"/>
          <w:szCs w:val="24"/>
        </w:rPr>
        <w:t xml:space="preserve">development of the NDAP Quality Assurance </w:t>
      </w:r>
      <w:r w:rsidR="0009773A">
        <w:rPr>
          <w:sz w:val="24"/>
          <w:szCs w:val="24"/>
        </w:rPr>
        <w:t xml:space="preserve">Processes and </w:t>
      </w:r>
      <w:r w:rsidR="00EA5959">
        <w:rPr>
          <w:sz w:val="24"/>
          <w:szCs w:val="24"/>
        </w:rPr>
        <w:t xml:space="preserve">the </w:t>
      </w:r>
      <w:r w:rsidR="00475E23">
        <w:rPr>
          <w:sz w:val="24"/>
          <w:szCs w:val="24"/>
        </w:rPr>
        <w:t>NDAP</w:t>
      </w:r>
      <w:r w:rsidR="00321E59">
        <w:rPr>
          <w:sz w:val="24"/>
          <w:szCs w:val="24"/>
        </w:rPr>
        <w:t xml:space="preserve"> Program Guidel</w:t>
      </w:r>
      <w:r w:rsidR="00EA5959">
        <w:rPr>
          <w:sz w:val="24"/>
          <w:szCs w:val="24"/>
        </w:rPr>
        <w:t xml:space="preserve">ines. </w:t>
      </w:r>
    </w:p>
    <w:p w:rsidR="00475E23" w:rsidRDefault="00475E23" w:rsidP="00475E23">
      <w:pPr>
        <w:autoSpaceDE w:val="0"/>
        <w:autoSpaceDN w:val="0"/>
        <w:adjustRightInd w:val="0"/>
        <w:spacing w:before="40" w:after="100"/>
        <w:rPr>
          <w:sz w:val="24"/>
          <w:szCs w:val="24"/>
        </w:rPr>
      </w:pPr>
      <w:r>
        <w:rPr>
          <w:sz w:val="24"/>
          <w:szCs w:val="24"/>
        </w:rPr>
        <w:t>Our work in these areas has involved:</w:t>
      </w:r>
    </w:p>
    <w:p w:rsidR="0009773A" w:rsidRDefault="00475E23" w:rsidP="00475E23">
      <w:pPr>
        <w:numPr>
          <w:ilvl w:val="0"/>
          <w:numId w:val="17"/>
        </w:numPr>
        <w:autoSpaceDE w:val="0"/>
        <w:autoSpaceDN w:val="0"/>
        <w:adjustRightInd w:val="0"/>
        <w:spacing w:before="40" w:after="100"/>
        <w:rPr>
          <w:sz w:val="24"/>
          <w:szCs w:val="24"/>
        </w:rPr>
      </w:pPr>
      <w:r>
        <w:rPr>
          <w:sz w:val="24"/>
          <w:szCs w:val="24"/>
        </w:rPr>
        <w:t xml:space="preserve">Participating in the  </w:t>
      </w:r>
      <w:r w:rsidR="0009773A" w:rsidRPr="00C17D97">
        <w:rPr>
          <w:sz w:val="24"/>
          <w:szCs w:val="24"/>
        </w:rPr>
        <w:t>NDAP Quality Assurance Trial Evaluation Reference Group</w:t>
      </w:r>
      <w:r w:rsidRPr="00C17D97">
        <w:rPr>
          <w:sz w:val="24"/>
          <w:szCs w:val="24"/>
        </w:rPr>
        <w:t xml:space="preserve">, the </w:t>
      </w:r>
      <w:r w:rsidR="0009773A" w:rsidRPr="00C17D97">
        <w:rPr>
          <w:sz w:val="24"/>
          <w:szCs w:val="24"/>
        </w:rPr>
        <w:t>NDAP Quality Assurance Implementation Reference Group</w:t>
      </w:r>
      <w:r w:rsidRPr="00C17D97">
        <w:rPr>
          <w:sz w:val="24"/>
          <w:szCs w:val="24"/>
        </w:rPr>
        <w:t xml:space="preserve"> and the </w:t>
      </w:r>
      <w:r w:rsidR="00EA5959">
        <w:rPr>
          <w:sz w:val="24"/>
          <w:szCs w:val="24"/>
        </w:rPr>
        <w:t>NDAP Quality Assurance Technical Committee</w:t>
      </w:r>
    </w:p>
    <w:p w:rsidR="00475E23" w:rsidRPr="0009773A" w:rsidRDefault="00475E23" w:rsidP="00475E23">
      <w:pPr>
        <w:numPr>
          <w:ilvl w:val="0"/>
          <w:numId w:val="17"/>
        </w:numPr>
        <w:autoSpaceDE w:val="0"/>
        <w:autoSpaceDN w:val="0"/>
        <w:adjustRightInd w:val="0"/>
        <w:spacing w:before="40" w:after="100"/>
        <w:rPr>
          <w:sz w:val="24"/>
          <w:szCs w:val="24"/>
        </w:rPr>
      </w:pPr>
      <w:r>
        <w:rPr>
          <w:sz w:val="24"/>
          <w:szCs w:val="24"/>
        </w:rPr>
        <w:t>the provision of detailed written feedback on the NDAP Program Guidelines</w:t>
      </w:r>
    </w:p>
    <w:p w:rsidR="0024402C" w:rsidRPr="00053DA5" w:rsidRDefault="0009773A" w:rsidP="00053DA5">
      <w:pPr>
        <w:numPr>
          <w:ilvl w:val="0"/>
          <w:numId w:val="7"/>
        </w:numPr>
        <w:autoSpaceDE w:val="0"/>
        <w:autoSpaceDN w:val="0"/>
        <w:adjustRightInd w:val="0"/>
        <w:spacing w:before="40" w:after="100"/>
        <w:rPr>
          <w:sz w:val="24"/>
          <w:szCs w:val="24"/>
        </w:rPr>
      </w:pPr>
      <w:r>
        <w:rPr>
          <w:sz w:val="24"/>
          <w:szCs w:val="24"/>
        </w:rPr>
        <w:t xml:space="preserve">Regular </w:t>
      </w:r>
      <w:r w:rsidR="006D1559" w:rsidRPr="00053DA5">
        <w:rPr>
          <w:sz w:val="24"/>
          <w:szCs w:val="24"/>
        </w:rPr>
        <w:t xml:space="preserve">meetings with </w:t>
      </w:r>
      <w:r w:rsidR="001C63C5" w:rsidRPr="00053DA5">
        <w:rPr>
          <w:sz w:val="24"/>
          <w:szCs w:val="24"/>
        </w:rPr>
        <w:t xml:space="preserve">each of the </w:t>
      </w:r>
      <w:r w:rsidR="004A43D8">
        <w:rPr>
          <w:sz w:val="24"/>
          <w:szCs w:val="24"/>
        </w:rPr>
        <w:t>Policy</w:t>
      </w:r>
      <w:r w:rsidR="00E23945" w:rsidRPr="00053DA5">
        <w:rPr>
          <w:sz w:val="24"/>
          <w:szCs w:val="24"/>
        </w:rPr>
        <w:t xml:space="preserve"> </w:t>
      </w:r>
      <w:r w:rsidR="004A43D8">
        <w:rPr>
          <w:sz w:val="24"/>
          <w:szCs w:val="24"/>
        </w:rPr>
        <w:t>and Advocacy</w:t>
      </w:r>
      <w:r w:rsidR="00E23945" w:rsidRPr="00053DA5">
        <w:rPr>
          <w:sz w:val="24"/>
          <w:szCs w:val="24"/>
        </w:rPr>
        <w:t xml:space="preserve"> </w:t>
      </w:r>
      <w:r w:rsidR="00FB4F38">
        <w:rPr>
          <w:sz w:val="24"/>
          <w:szCs w:val="24"/>
        </w:rPr>
        <w:t>areas of FaHCSIA</w:t>
      </w:r>
    </w:p>
    <w:p w:rsidR="001C63C5" w:rsidRPr="00053DA5" w:rsidRDefault="00475E23" w:rsidP="00053DA5">
      <w:pPr>
        <w:numPr>
          <w:ilvl w:val="0"/>
          <w:numId w:val="7"/>
        </w:numPr>
        <w:autoSpaceDE w:val="0"/>
        <w:autoSpaceDN w:val="0"/>
        <w:adjustRightInd w:val="0"/>
        <w:spacing w:before="40" w:after="100"/>
        <w:rPr>
          <w:sz w:val="24"/>
          <w:szCs w:val="24"/>
        </w:rPr>
      </w:pPr>
      <w:r>
        <w:rPr>
          <w:sz w:val="24"/>
          <w:szCs w:val="24"/>
        </w:rPr>
        <w:t xml:space="preserve">Regular meetings </w:t>
      </w:r>
      <w:r w:rsidR="0024402C" w:rsidRPr="00053DA5">
        <w:rPr>
          <w:sz w:val="24"/>
          <w:szCs w:val="24"/>
        </w:rPr>
        <w:t xml:space="preserve"> with Senator McLucas</w:t>
      </w:r>
      <w:r w:rsidR="00E23945" w:rsidRPr="00053DA5">
        <w:rPr>
          <w:sz w:val="24"/>
          <w:szCs w:val="24"/>
        </w:rPr>
        <w:t xml:space="preserve"> </w:t>
      </w:r>
      <w:r>
        <w:rPr>
          <w:sz w:val="24"/>
          <w:szCs w:val="24"/>
        </w:rPr>
        <w:t>and</w:t>
      </w:r>
      <w:r w:rsidR="004A43D8">
        <w:rPr>
          <w:sz w:val="24"/>
          <w:szCs w:val="24"/>
        </w:rPr>
        <w:t>/</w:t>
      </w:r>
      <w:r>
        <w:rPr>
          <w:sz w:val="24"/>
          <w:szCs w:val="24"/>
        </w:rPr>
        <w:t>or her advisors</w:t>
      </w:r>
    </w:p>
    <w:p w:rsidR="00F9488A" w:rsidRPr="00053DA5" w:rsidRDefault="00F9488A" w:rsidP="00F823F8">
      <w:pPr>
        <w:autoSpaceDE w:val="0"/>
        <w:autoSpaceDN w:val="0"/>
        <w:adjustRightInd w:val="0"/>
        <w:spacing w:before="40" w:after="100"/>
        <w:rPr>
          <w:sz w:val="24"/>
          <w:szCs w:val="24"/>
        </w:rPr>
      </w:pPr>
      <w:r w:rsidRPr="00053DA5">
        <w:rPr>
          <w:sz w:val="24"/>
          <w:szCs w:val="24"/>
        </w:rPr>
        <w:t xml:space="preserve">This sustained engagement with government has led to a number of improvements </w:t>
      </w:r>
      <w:r w:rsidR="00776CAD" w:rsidRPr="00053DA5">
        <w:rPr>
          <w:sz w:val="24"/>
          <w:szCs w:val="24"/>
        </w:rPr>
        <w:t>in the operation of NDAP including:</w:t>
      </w:r>
    </w:p>
    <w:p w:rsidR="00776CAD" w:rsidRPr="00053DA5" w:rsidRDefault="004A43D8" w:rsidP="00F823F8">
      <w:pPr>
        <w:numPr>
          <w:ilvl w:val="0"/>
          <w:numId w:val="8"/>
        </w:numPr>
        <w:autoSpaceDE w:val="0"/>
        <w:autoSpaceDN w:val="0"/>
        <w:adjustRightInd w:val="0"/>
        <w:spacing w:before="40" w:after="100"/>
        <w:rPr>
          <w:sz w:val="24"/>
          <w:szCs w:val="24"/>
        </w:rPr>
      </w:pPr>
      <w:r>
        <w:rPr>
          <w:sz w:val="24"/>
          <w:szCs w:val="24"/>
        </w:rPr>
        <w:t xml:space="preserve">Three year funding agreements for NDAP agencies </w:t>
      </w:r>
    </w:p>
    <w:p w:rsidR="002C683C" w:rsidRPr="00053DA5" w:rsidRDefault="00E04854" w:rsidP="00F823F8">
      <w:pPr>
        <w:numPr>
          <w:ilvl w:val="0"/>
          <w:numId w:val="8"/>
        </w:numPr>
        <w:autoSpaceDE w:val="0"/>
        <w:autoSpaceDN w:val="0"/>
        <w:adjustRightInd w:val="0"/>
        <w:spacing w:before="40" w:after="100"/>
        <w:rPr>
          <w:sz w:val="24"/>
          <w:szCs w:val="24"/>
        </w:rPr>
      </w:pPr>
      <w:r>
        <w:rPr>
          <w:sz w:val="24"/>
          <w:szCs w:val="24"/>
        </w:rPr>
        <w:t xml:space="preserve">Ongoing indexation of NDAP agency funding </w:t>
      </w:r>
    </w:p>
    <w:p w:rsidR="005514B5" w:rsidRDefault="002C683C" w:rsidP="00F823F8">
      <w:pPr>
        <w:pStyle w:val="Default"/>
        <w:numPr>
          <w:ilvl w:val="0"/>
          <w:numId w:val="8"/>
        </w:numPr>
        <w:rPr>
          <w:rFonts w:ascii="Calibri" w:hAnsi="Calibri" w:cs="Times New Roman"/>
          <w:color w:val="auto"/>
          <w:lang w:eastAsia="en-US"/>
        </w:rPr>
      </w:pPr>
      <w:r w:rsidRPr="00E04854">
        <w:rPr>
          <w:rFonts w:ascii="Calibri" w:hAnsi="Calibri" w:cs="Times New Roman"/>
          <w:color w:val="auto"/>
          <w:lang w:eastAsia="en-US"/>
        </w:rPr>
        <w:t>Program Guidelines that</w:t>
      </w:r>
      <w:r w:rsidR="005514B5">
        <w:rPr>
          <w:rFonts w:ascii="Calibri" w:hAnsi="Calibri" w:cs="Times New Roman"/>
          <w:color w:val="auto"/>
          <w:lang w:eastAsia="en-US"/>
        </w:rPr>
        <w:t>:</w:t>
      </w:r>
    </w:p>
    <w:p w:rsidR="005514B5" w:rsidRDefault="00E04854" w:rsidP="00C60203">
      <w:pPr>
        <w:pStyle w:val="Default"/>
        <w:numPr>
          <w:ilvl w:val="1"/>
          <w:numId w:val="8"/>
        </w:numPr>
        <w:spacing w:line="276" w:lineRule="auto"/>
        <w:ind w:left="1077" w:hanging="357"/>
        <w:rPr>
          <w:rFonts w:ascii="Calibri" w:hAnsi="Calibri" w:cs="Times New Roman"/>
          <w:color w:val="auto"/>
          <w:lang w:eastAsia="en-US"/>
        </w:rPr>
      </w:pPr>
      <w:r w:rsidRPr="00E04854">
        <w:rPr>
          <w:rFonts w:ascii="Calibri" w:hAnsi="Calibri" w:cs="Times New Roman"/>
          <w:color w:val="auto"/>
          <w:lang w:eastAsia="en-US"/>
        </w:rPr>
        <w:t xml:space="preserve">specify Program objectives </w:t>
      </w:r>
      <w:r>
        <w:rPr>
          <w:rFonts w:ascii="Calibri" w:hAnsi="Calibri" w:cs="Times New Roman"/>
          <w:color w:val="auto"/>
          <w:lang w:eastAsia="en-US"/>
        </w:rPr>
        <w:t xml:space="preserve">as being to </w:t>
      </w:r>
      <w:r w:rsidRPr="00E04854">
        <w:rPr>
          <w:rFonts w:ascii="Calibri" w:hAnsi="Calibri" w:cs="Times New Roman"/>
          <w:color w:val="auto"/>
          <w:lang w:eastAsia="en-US"/>
        </w:rPr>
        <w:t>promo</w:t>
      </w:r>
      <w:r>
        <w:rPr>
          <w:rFonts w:ascii="Calibri" w:hAnsi="Calibri" w:cs="Times New Roman"/>
          <w:color w:val="auto"/>
          <w:lang w:eastAsia="en-US"/>
        </w:rPr>
        <w:t>te</w:t>
      </w:r>
      <w:r w:rsidRPr="00E04854">
        <w:rPr>
          <w:rFonts w:ascii="Calibri" w:hAnsi="Calibri" w:cs="Times New Roman"/>
          <w:color w:val="auto"/>
          <w:lang w:eastAsia="en-US"/>
        </w:rPr>
        <w:t>, protect and ensur</w:t>
      </w:r>
      <w:r>
        <w:rPr>
          <w:rFonts w:ascii="Calibri" w:hAnsi="Calibri" w:cs="Times New Roman"/>
          <w:color w:val="auto"/>
          <w:lang w:eastAsia="en-US"/>
        </w:rPr>
        <w:t>e the</w:t>
      </w:r>
      <w:r w:rsidRPr="00E04854">
        <w:rPr>
          <w:rFonts w:ascii="Calibri" w:hAnsi="Calibri" w:cs="Times New Roman"/>
          <w:color w:val="auto"/>
          <w:lang w:eastAsia="en-US"/>
        </w:rPr>
        <w:t xml:space="preserve"> full and equal enjoyment of all human rights</w:t>
      </w:r>
      <w:r>
        <w:rPr>
          <w:rFonts w:ascii="Calibri" w:hAnsi="Calibri" w:cs="Times New Roman"/>
          <w:color w:val="auto"/>
          <w:lang w:eastAsia="en-US"/>
        </w:rPr>
        <w:t xml:space="preserve"> for people with disabilities and enabling </w:t>
      </w:r>
      <w:r w:rsidR="005514B5">
        <w:rPr>
          <w:rFonts w:ascii="Calibri" w:hAnsi="Calibri" w:cs="Times New Roman"/>
          <w:color w:val="auto"/>
          <w:lang w:eastAsia="en-US"/>
        </w:rPr>
        <w:t>full community participation</w:t>
      </w:r>
    </w:p>
    <w:p w:rsidR="005514B5" w:rsidRPr="005514B5" w:rsidRDefault="005514B5" w:rsidP="00C60203">
      <w:pPr>
        <w:pStyle w:val="Default"/>
        <w:numPr>
          <w:ilvl w:val="1"/>
          <w:numId w:val="8"/>
        </w:numPr>
        <w:spacing w:line="276" w:lineRule="auto"/>
        <w:ind w:left="1077" w:hanging="357"/>
        <w:rPr>
          <w:rFonts w:ascii="Calibri" w:hAnsi="Calibri" w:cs="Times New Roman"/>
          <w:color w:val="auto"/>
          <w:lang w:eastAsia="en-US"/>
        </w:rPr>
      </w:pPr>
      <w:r w:rsidRPr="005514B5">
        <w:rPr>
          <w:rFonts w:ascii="Calibri" w:hAnsi="Calibri"/>
        </w:rPr>
        <w:t xml:space="preserve">expressly permit Program funding to be used for </w:t>
      </w:r>
      <w:r w:rsidRPr="005514B5">
        <w:rPr>
          <w:rFonts w:ascii="Calibri" w:hAnsi="Calibri"/>
          <w:lang w:eastAsia="en-US"/>
        </w:rPr>
        <w:t>employee training for paid and unpaid staff,</w:t>
      </w:r>
      <w:r w:rsidR="00C17D97">
        <w:rPr>
          <w:rFonts w:ascii="Calibri" w:hAnsi="Calibri"/>
          <w:lang w:eastAsia="en-US"/>
        </w:rPr>
        <w:t xml:space="preserve"> Committee and Board members</w:t>
      </w:r>
    </w:p>
    <w:p w:rsidR="00E04854" w:rsidRDefault="005514B5" w:rsidP="00C60203">
      <w:pPr>
        <w:pStyle w:val="Default"/>
        <w:numPr>
          <w:ilvl w:val="1"/>
          <w:numId w:val="8"/>
        </w:numPr>
        <w:spacing w:line="276" w:lineRule="auto"/>
        <w:ind w:left="1077" w:hanging="357"/>
        <w:rPr>
          <w:rFonts w:ascii="Calibri" w:hAnsi="Calibri"/>
          <w:lang w:eastAsia="en-US"/>
        </w:rPr>
      </w:pPr>
      <w:r>
        <w:rPr>
          <w:rFonts w:ascii="Calibri" w:hAnsi="Calibri"/>
          <w:lang w:eastAsia="en-US"/>
        </w:rPr>
        <w:t>expressly permi</w:t>
      </w:r>
      <w:r w:rsidR="00B444A3">
        <w:rPr>
          <w:rFonts w:ascii="Calibri" w:hAnsi="Calibri"/>
          <w:lang w:eastAsia="en-US"/>
        </w:rPr>
        <w:t xml:space="preserve">t Program funding to be used for </w:t>
      </w:r>
      <w:r w:rsidRPr="00B444A3">
        <w:rPr>
          <w:rFonts w:ascii="Calibri" w:hAnsi="Calibri"/>
          <w:lang w:eastAsia="en-US"/>
        </w:rPr>
        <w:t>motor vehicle purchase or lease</w:t>
      </w:r>
    </w:p>
    <w:p w:rsidR="00B444A3" w:rsidRDefault="00F823F8" w:rsidP="00C60203">
      <w:pPr>
        <w:pStyle w:val="Default"/>
        <w:numPr>
          <w:ilvl w:val="1"/>
          <w:numId w:val="8"/>
        </w:numPr>
        <w:spacing w:line="276" w:lineRule="auto"/>
        <w:ind w:left="1077" w:hanging="357"/>
        <w:rPr>
          <w:rFonts w:ascii="Calibri" w:hAnsi="Calibri"/>
          <w:lang w:eastAsia="en-US"/>
        </w:rPr>
      </w:pPr>
      <w:r>
        <w:rPr>
          <w:rFonts w:ascii="Calibri" w:hAnsi="Calibri"/>
          <w:lang w:eastAsia="en-US"/>
        </w:rPr>
        <w:t>e</w:t>
      </w:r>
      <w:r w:rsidRPr="00B444A3">
        <w:rPr>
          <w:rFonts w:ascii="Calibri" w:hAnsi="Calibri"/>
          <w:lang w:eastAsia="en-US"/>
        </w:rPr>
        <w:t>xplicitly</w:t>
      </w:r>
      <w:r w:rsidR="00B444A3" w:rsidRPr="00B444A3">
        <w:rPr>
          <w:rFonts w:ascii="Calibri" w:hAnsi="Calibri"/>
          <w:lang w:eastAsia="en-US"/>
        </w:rPr>
        <w:t xml:space="preserve"> recognise tha</w:t>
      </w:r>
      <w:r w:rsidR="00B444A3">
        <w:rPr>
          <w:rFonts w:ascii="Calibri" w:hAnsi="Calibri"/>
          <w:lang w:eastAsia="en-US"/>
        </w:rPr>
        <w:t>t</w:t>
      </w:r>
      <w:r w:rsidR="00B444A3" w:rsidRPr="00B444A3">
        <w:rPr>
          <w:rFonts w:ascii="Calibri" w:hAnsi="Calibri"/>
          <w:lang w:eastAsia="en-US"/>
        </w:rPr>
        <w:t xml:space="preserve"> providing support to people with complex needs or multiple disabilities may affect </w:t>
      </w:r>
      <w:r w:rsidR="00C17D97">
        <w:rPr>
          <w:rFonts w:ascii="Calibri" w:hAnsi="Calibri"/>
          <w:lang w:eastAsia="en-US"/>
        </w:rPr>
        <w:t>an agency’s</w:t>
      </w:r>
      <w:r w:rsidR="00B444A3" w:rsidRPr="00B444A3">
        <w:rPr>
          <w:rFonts w:ascii="Calibri" w:hAnsi="Calibri"/>
          <w:lang w:eastAsia="en-US"/>
        </w:rPr>
        <w:t xml:space="preserve"> capacity </w:t>
      </w:r>
      <w:r w:rsidR="00C17D97">
        <w:rPr>
          <w:rFonts w:ascii="Calibri" w:hAnsi="Calibri"/>
          <w:lang w:eastAsia="en-US"/>
        </w:rPr>
        <w:t>to provide advocacy support to large numbers of people</w:t>
      </w:r>
    </w:p>
    <w:p w:rsidR="00B444A3" w:rsidRPr="00B444A3" w:rsidRDefault="00F823F8" w:rsidP="00C60203">
      <w:pPr>
        <w:pStyle w:val="Default"/>
        <w:numPr>
          <w:ilvl w:val="1"/>
          <w:numId w:val="8"/>
        </w:numPr>
        <w:spacing w:line="276" w:lineRule="auto"/>
        <w:ind w:left="1077" w:hanging="357"/>
        <w:rPr>
          <w:rFonts w:ascii="Calibri" w:hAnsi="Calibri"/>
          <w:lang w:eastAsia="en-US"/>
        </w:rPr>
      </w:pPr>
      <w:r>
        <w:rPr>
          <w:rFonts w:ascii="Calibri" w:hAnsi="Calibri"/>
          <w:lang w:eastAsia="en-US"/>
        </w:rPr>
        <w:t>specify</w:t>
      </w:r>
      <w:r w:rsidR="00B444A3">
        <w:rPr>
          <w:rFonts w:ascii="Calibri" w:hAnsi="Calibri"/>
          <w:lang w:eastAsia="en-US"/>
        </w:rPr>
        <w:t xml:space="preserve"> </w:t>
      </w:r>
      <w:r w:rsidR="00C17D97">
        <w:rPr>
          <w:rFonts w:ascii="Calibri" w:hAnsi="Calibri"/>
          <w:lang w:eastAsia="en-US"/>
        </w:rPr>
        <w:t>that</w:t>
      </w:r>
      <w:r w:rsidR="00B444A3">
        <w:rPr>
          <w:rFonts w:ascii="Calibri" w:hAnsi="Calibri"/>
          <w:lang w:eastAsia="en-US"/>
        </w:rPr>
        <w:t xml:space="preserve"> </w:t>
      </w:r>
      <w:r w:rsidR="00C17D97">
        <w:rPr>
          <w:rFonts w:ascii="Calibri" w:hAnsi="Calibri"/>
          <w:lang w:eastAsia="en-US"/>
        </w:rPr>
        <w:t xml:space="preserve">the limitation on </w:t>
      </w:r>
      <w:r w:rsidR="00B444A3">
        <w:rPr>
          <w:rFonts w:ascii="Calibri" w:hAnsi="Calibri"/>
          <w:lang w:eastAsia="en-US"/>
        </w:rPr>
        <w:t xml:space="preserve">subcontracting </w:t>
      </w:r>
      <w:r w:rsidR="00C17D97">
        <w:rPr>
          <w:rFonts w:ascii="Calibri" w:hAnsi="Calibri"/>
          <w:lang w:eastAsia="en-US"/>
        </w:rPr>
        <w:t xml:space="preserve">applies only to the subcontracting of advocacy </w:t>
      </w:r>
      <w:r w:rsidR="00B444A3">
        <w:rPr>
          <w:rFonts w:ascii="Calibri" w:hAnsi="Calibri"/>
          <w:lang w:eastAsia="en-US"/>
        </w:rPr>
        <w:t xml:space="preserve">and permits </w:t>
      </w:r>
      <w:r w:rsidR="00C17D97">
        <w:rPr>
          <w:rFonts w:ascii="Calibri" w:hAnsi="Calibri"/>
          <w:lang w:eastAsia="en-US"/>
        </w:rPr>
        <w:t xml:space="preserve">advocacy </w:t>
      </w:r>
      <w:r w:rsidR="00B444A3">
        <w:rPr>
          <w:rFonts w:ascii="Calibri" w:hAnsi="Calibri"/>
          <w:lang w:eastAsia="en-US"/>
        </w:rPr>
        <w:t xml:space="preserve">subcontracting with FaHCSIA permission </w:t>
      </w:r>
    </w:p>
    <w:p w:rsidR="00345AE9" w:rsidRDefault="00345AE9" w:rsidP="00053DA5">
      <w:pPr>
        <w:numPr>
          <w:ilvl w:val="0"/>
          <w:numId w:val="8"/>
        </w:numPr>
        <w:autoSpaceDE w:val="0"/>
        <w:autoSpaceDN w:val="0"/>
        <w:adjustRightInd w:val="0"/>
        <w:spacing w:before="40" w:after="100"/>
        <w:rPr>
          <w:sz w:val="24"/>
          <w:szCs w:val="24"/>
        </w:rPr>
      </w:pPr>
      <w:r>
        <w:rPr>
          <w:sz w:val="24"/>
          <w:szCs w:val="24"/>
        </w:rPr>
        <w:t>Additional funding of $15,000 per agency to prepare for accreditation against the National Disability Advocacy Standards and to support consumer inv</w:t>
      </w:r>
      <w:r w:rsidR="00C60203">
        <w:rPr>
          <w:sz w:val="24"/>
          <w:szCs w:val="24"/>
        </w:rPr>
        <w:t>olvement in the audit processes</w:t>
      </w:r>
    </w:p>
    <w:p w:rsidR="00345AE9" w:rsidRDefault="00345AE9" w:rsidP="00053DA5">
      <w:pPr>
        <w:numPr>
          <w:ilvl w:val="0"/>
          <w:numId w:val="8"/>
        </w:numPr>
        <w:autoSpaceDE w:val="0"/>
        <w:autoSpaceDN w:val="0"/>
        <w:adjustRightInd w:val="0"/>
        <w:spacing w:before="40" w:after="100"/>
        <w:rPr>
          <w:sz w:val="24"/>
          <w:szCs w:val="24"/>
        </w:rPr>
      </w:pPr>
      <w:r>
        <w:rPr>
          <w:sz w:val="24"/>
          <w:szCs w:val="24"/>
        </w:rPr>
        <w:t xml:space="preserve">National Disability Advocacy Standards that incorporate Key Performance Indicators and Examples of Evidence that are relevant and appropriate </w:t>
      </w:r>
      <w:r w:rsidR="00C17D97">
        <w:rPr>
          <w:sz w:val="24"/>
          <w:szCs w:val="24"/>
        </w:rPr>
        <w:t xml:space="preserve">all the </w:t>
      </w:r>
      <w:r>
        <w:rPr>
          <w:sz w:val="24"/>
          <w:szCs w:val="24"/>
        </w:rPr>
        <w:t>model</w:t>
      </w:r>
      <w:r w:rsidR="00C17D97">
        <w:rPr>
          <w:sz w:val="24"/>
          <w:szCs w:val="24"/>
        </w:rPr>
        <w:t>s</w:t>
      </w:r>
      <w:r w:rsidR="00C60203">
        <w:rPr>
          <w:sz w:val="24"/>
          <w:szCs w:val="24"/>
        </w:rPr>
        <w:t xml:space="preserve"> of advocacy</w:t>
      </w:r>
    </w:p>
    <w:p w:rsidR="00345AE9" w:rsidRDefault="00345AE9" w:rsidP="00053DA5">
      <w:pPr>
        <w:numPr>
          <w:ilvl w:val="0"/>
          <w:numId w:val="8"/>
        </w:numPr>
        <w:autoSpaceDE w:val="0"/>
        <w:autoSpaceDN w:val="0"/>
        <w:adjustRightInd w:val="0"/>
        <w:spacing w:before="40" w:after="100"/>
        <w:rPr>
          <w:sz w:val="24"/>
          <w:szCs w:val="24"/>
        </w:rPr>
      </w:pPr>
      <w:r>
        <w:rPr>
          <w:sz w:val="24"/>
          <w:szCs w:val="24"/>
        </w:rPr>
        <w:t>NDAP Quality Assura</w:t>
      </w:r>
      <w:r w:rsidR="00E5540D">
        <w:rPr>
          <w:sz w:val="24"/>
          <w:szCs w:val="24"/>
        </w:rPr>
        <w:t>nce auditing procedures that</w:t>
      </w:r>
      <w:r>
        <w:rPr>
          <w:sz w:val="24"/>
          <w:szCs w:val="24"/>
        </w:rPr>
        <w:t>:</w:t>
      </w:r>
    </w:p>
    <w:p w:rsidR="00345AE9" w:rsidRDefault="00E5540D" w:rsidP="00345AE9">
      <w:pPr>
        <w:numPr>
          <w:ilvl w:val="1"/>
          <w:numId w:val="8"/>
        </w:numPr>
        <w:autoSpaceDE w:val="0"/>
        <w:autoSpaceDN w:val="0"/>
        <w:adjustRightInd w:val="0"/>
        <w:spacing w:before="40" w:after="100"/>
        <w:rPr>
          <w:sz w:val="24"/>
          <w:szCs w:val="24"/>
        </w:rPr>
      </w:pPr>
      <w:r>
        <w:rPr>
          <w:sz w:val="24"/>
          <w:szCs w:val="24"/>
        </w:rPr>
        <w:t xml:space="preserve">are </w:t>
      </w:r>
      <w:r w:rsidR="00345AE9">
        <w:rPr>
          <w:sz w:val="24"/>
          <w:szCs w:val="24"/>
        </w:rPr>
        <w:t xml:space="preserve">sensitive to the circumstances, experiences and rights of the people with disabilities who will be involved in the audit process; </w:t>
      </w:r>
    </w:p>
    <w:p w:rsidR="00345AE9" w:rsidRDefault="00345AE9" w:rsidP="00345AE9">
      <w:pPr>
        <w:numPr>
          <w:ilvl w:val="1"/>
          <w:numId w:val="8"/>
        </w:numPr>
        <w:autoSpaceDE w:val="0"/>
        <w:autoSpaceDN w:val="0"/>
        <w:adjustRightInd w:val="0"/>
        <w:spacing w:before="40" w:after="100"/>
        <w:rPr>
          <w:sz w:val="24"/>
          <w:szCs w:val="24"/>
        </w:rPr>
      </w:pPr>
      <w:r>
        <w:rPr>
          <w:sz w:val="24"/>
          <w:szCs w:val="24"/>
        </w:rPr>
        <w:t xml:space="preserve">recognise the </w:t>
      </w:r>
      <w:r w:rsidR="00E5540D">
        <w:rPr>
          <w:sz w:val="24"/>
          <w:szCs w:val="24"/>
        </w:rPr>
        <w:t>organisational size and other logistical constraints faced by advocacy organisations</w:t>
      </w:r>
    </w:p>
    <w:p w:rsidR="00345AE9" w:rsidRDefault="00E5540D" w:rsidP="00345AE9">
      <w:pPr>
        <w:numPr>
          <w:ilvl w:val="1"/>
          <w:numId w:val="8"/>
        </w:numPr>
        <w:autoSpaceDE w:val="0"/>
        <w:autoSpaceDN w:val="0"/>
        <w:adjustRightInd w:val="0"/>
        <w:spacing w:before="40" w:after="100"/>
        <w:rPr>
          <w:sz w:val="24"/>
          <w:szCs w:val="24"/>
        </w:rPr>
      </w:pPr>
      <w:r>
        <w:rPr>
          <w:sz w:val="24"/>
          <w:szCs w:val="24"/>
        </w:rPr>
        <w:lastRenderedPageBreak/>
        <w:t xml:space="preserve">take account of the multiple quality assurance processes applying to advocacy organisations by requiring </w:t>
      </w:r>
      <w:r w:rsidR="00345AE9">
        <w:rPr>
          <w:sz w:val="24"/>
          <w:szCs w:val="24"/>
        </w:rPr>
        <w:t xml:space="preserve">auditors to avoid duplication </w:t>
      </w:r>
      <w:r>
        <w:rPr>
          <w:sz w:val="24"/>
          <w:szCs w:val="24"/>
        </w:rPr>
        <w:t xml:space="preserve">through recognising </w:t>
      </w:r>
      <w:r w:rsidR="00345AE9">
        <w:rPr>
          <w:sz w:val="24"/>
          <w:szCs w:val="24"/>
        </w:rPr>
        <w:t>compliance with other similar audit processes</w:t>
      </w:r>
    </w:p>
    <w:p w:rsidR="00E5540D" w:rsidRDefault="00E5540D" w:rsidP="00E5540D">
      <w:pPr>
        <w:numPr>
          <w:ilvl w:val="0"/>
          <w:numId w:val="8"/>
        </w:numPr>
        <w:autoSpaceDE w:val="0"/>
        <w:autoSpaceDN w:val="0"/>
        <w:adjustRightInd w:val="0"/>
        <w:spacing w:before="40" w:after="100"/>
        <w:rPr>
          <w:sz w:val="24"/>
          <w:szCs w:val="24"/>
        </w:rPr>
      </w:pPr>
      <w:r>
        <w:rPr>
          <w:sz w:val="24"/>
          <w:szCs w:val="24"/>
        </w:rPr>
        <w:t xml:space="preserve">An NDAP Quality Assurance Toolkit that is a relevant and useful resource for </w:t>
      </w:r>
      <w:r w:rsidR="00913588">
        <w:rPr>
          <w:sz w:val="24"/>
          <w:szCs w:val="24"/>
        </w:rPr>
        <w:t>advo</w:t>
      </w:r>
      <w:r>
        <w:rPr>
          <w:sz w:val="24"/>
          <w:szCs w:val="24"/>
        </w:rPr>
        <w:t>ca</w:t>
      </w:r>
      <w:r w:rsidR="00913588">
        <w:rPr>
          <w:sz w:val="24"/>
          <w:szCs w:val="24"/>
        </w:rPr>
        <w:t>c</w:t>
      </w:r>
      <w:r>
        <w:rPr>
          <w:sz w:val="24"/>
          <w:szCs w:val="24"/>
        </w:rPr>
        <w:t xml:space="preserve">y agencies undertaking </w:t>
      </w:r>
      <w:r w:rsidR="00913588">
        <w:rPr>
          <w:sz w:val="24"/>
          <w:szCs w:val="24"/>
        </w:rPr>
        <w:t>certification processes.</w:t>
      </w:r>
    </w:p>
    <w:p w:rsidR="00E23945" w:rsidRPr="00053DA5" w:rsidRDefault="00E23945" w:rsidP="00053DA5">
      <w:pPr>
        <w:autoSpaceDE w:val="0"/>
        <w:autoSpaceDN w:val="0"/>
        <w:adjustRightInd w:val="0"/>
        <w:spacing w:before="40" w:after="100"/>
        <w:rPr>
          <w:sz w:val="24"/>
          <w:szCs w:val="24"/>
        </w:rPr>
      </w:pPr>
    </w:p>
    <w:p w:rsidR="00F40038" w:rsidRDefault="00F40038" w:rsidP="005E0E12">
      <w:pPr>
        <w:autoSpaceDE w:val="0"/>
        <w:autoSpaceDN w:val="0"/>
        <w:adjustRightInd w:val="0"/>
        <w:spacing w:before="40" w:after="100" w:line="241" w:lineRule="atLeast"/>
        <w:rPr>
          <w:rFonts w:eastAsia="MS Mincho" w:cs="Calibri"/>
          <w:b/>
          <w:bCs/>
          <w:color w:val="1C78AA"/>
          <w:sz w:val="28"/>
          <w:szCs w:val="28"/>
          <w:lang w:eastAsia="ja-JP"/>
        </w:rPr>
      </w:pPr>
      <w:r>
        <w:rPr>
          <w:rFonts w:eastAsia="MS Mincho" w:cs="Calibri"/>
          <w:b/>
          <w:bCs/>
          <w:color w:val="1C78AA"/>
          <w:sz w:val="28"/>
          <w:szCs w:val="28"/>
          <w:lang w:eastAsia="ja-JP"/>
        </w:rPr>
        <w:t>Connecting with our Members</w:t>
      </w:r>
    </w:p>
    <w:p w:rsidR="002A5266" w:rsidRDefault="00B43A8C" w:rsidP="002A5266">
      <w:pPr>
        <w:autoSpaceDE w:val="0"/>
        <w:autoSpaceDN w:val="0"/>
        <w:adjustRightInd w:val="0"/>
        <w:spacing w:before="40" w:after="100"/>
        <w:rPr>
          <w:sz w:val="24"/>
          <w:szCs w:val="24"/>
        </w:rPr>
      </w:pPr>
      <w:r w:rsidRPr="00616E4E">
        <w:rPr>
          <w:sz w:val="24"/>
          <w:szCs w:val="24"/>
        </w:rPr>
        <w:t xml:space="preserve">The DANA CEO has been a guest </w:t>
      </w:r>
      <w:r w:rsidR="00FE4063">
        <w:rPr>
          <w:sz w:val="24"/>
          <w:szCs w:val="24"/>
        </w:rPr>
        <w:t>at and provided reports to</w:t>
      </w:r>
      <w:r w:rsidR="0058038E">
        <w:rPr>
          <w:sz w:val="24"/>
          <w:szCs w:val="24"/>
        </w:rPr>
        <w:t xml:space="preserve"> </w:t>
      </w:r>
      <w:r w:rsidRPr="00616E4E">
        <w:rPr>
          <w:sz w:val="24"/>
          <w:szCs w:val="24"/>
        </w:rPr>
        <w:t xml:space="preserve">NSW, Victorian, Queensland </w:t>
      </w:r>
      <w:r w:rsidR="00616E4E" w:rsidRPr="00616E4E">
        <w:rPr>
          <w:sz w:val="24"/>
          <w:szCs w:val="24"/>
        </w:rPr>
        <w:t xml:space="preserve">and ACT State </w:t>
      </w:r>
      <w:r w:rsidR="003920B9">
        <w:rPr>
          <w:sz w:val="24"/>
          <w:szCs w:val="24"/>
        </w:rPr>
        <w:t xml:space="preserve">Disability </w:t>
      </w:r>
      <w:r w:rsidR="00913588">
        <w:rPr>
          <w:sz w:val="24"/>
          <w:szCs w:val="24"/>
        </w:rPr>
        <w:t>Advocacy Network meetings throughout the year</w:t>
      </w:r>
      <w:r w:rsidR="002A5266">
        <w:rPr>
          <w:sz w:val="24"/>
          <w:szCs w:val="24"/>
        </w:rPr>
        <w:t>.</w:t>
      </w:r>
      <w:r w:rsidR="00913588" w:rsidRPr="00616E4E">
        <w:rPr>
          <w:sz w:val="24"/>
          <w:szCs w:val="24"/>
        </w:rPr>
        <w:t xml:space="preserve"> </w:t>
      </w:r>
      <w:r w:rsidR="002A5266" w:rsidRPr="00616E4E">
        <w:rPr>
          <w:sz w:val="24"/>
          <w:szCs w:val="24"/>
        </w:rPr>
        <w:t xml:space="preserve">DANA Board members </w:t>
      </w:r>
      <w:r w:rsidR="002A5266">
        <w:rPr>
          <w:sz w:val="24"/>
          <w:szCs w:val="24"/>
        </w:rPr>
        <w:t>have also been</w:t>
      </w:r>
      <w:r w:rsidR="00974D48">
        <w:rPr>
          <w:sz w:val="24"/>
          <w:szCs w:val="24"/>
        </w:rPr>
        <w:t xml:space="preserve"> </w:t>
      </w:r>
      <w:r w:rsidR="00705305">
        <w:rPr>
          <w:sz w:val="24"/>
          <w:szCs w:val="24"/>
        </w:rPr>
        <w:t xml:space="preserve">active in each of </w:t>
      </w:r>
      <w:r w:rsidR="00974D48">
        <w:rPr>
          <w:sz w:val="24"/>
          <w:szCs w:val="24"/>
        </w:rPr>
        <w:t xml:space="preserve">these Networks and </w:t>
      </w:r>
      <w:r w:rsidR="00705305">
        <w:rPr>
          <w:sz w:val="24"/>
          <w:szCs w:val="24"/>
        </w:rPr>
        <w:t xml:space="preserve">have </w:t>
      </w:r>
      <w:r w:rsidR="00974D48">
        <w:rPr>
          <w:sz w:val="24"/>
          <w:szCs w:val="24"/>
        </w:rPr>
        <w:t>maintain</w:t>
      </w:r>
      <w:r w:rsidR="00705305">
        <w:rPr>
          <w:sz w:val="24"/>
          <w:szCs w:val="24"/>
        </w:rPr>
        <w:t>ed</w:t>
      </w:r>
      <w:r w:rsidR="00974D48">
        <w:rPr>
          <w:sz w:val="24"/>
          <w:szCs w:val="24"/>
        </w:rPr>
        <w:t xml:space="preserve"> good connections with advocacy organisations</w:t>
      </w:r>
      <w:r w:rsidR="00705305">
        <w:rPr>
          <w:sz w:val="24"/>
          <w:szCs w:val="24"/>
        </w:rPr>
        <w:t xml:space="preserve"> in South Australia, Western Australia and Tasmania.</w:t>
      </w:r>
    </w:p>
    <w:p w:rsidR="00913588" w:rsidRDefault="002A5266" w:rsidP="00053DA5">
      <w:pPr>
        <w:autoSpaceDE w:val="0"/>
        <w:autoSpaceDN w:val="0"/>
        <w:adjustRightInd w:val="0"/>
        <w:spacing w:before="40" w:after="100"/>
        <w:rPr>
          <w:sz w:val="24"/>
          <w:szCs w:val="24"/>
        </w:rPr>
      </w:pPr>
      <w:r>
        <w:rPr>
          <w:sz w:val="24"/>
          <w:szCs w:val="24"/>
        </w:rPr>
        <w:t xml:space="preserve">Members have been invited to contribute to DANA submissions and </w:t>
      </w:r>
      <w:r w:rsidR="00974D48">
        <w:rPr>
          <w:sz w:val="24"/>
          <w:szCs w:val="24"/>
        </w:rPr>
        <w:t xml:space="preserve">DANA </w:t>
      </w:r>
      <w:r>
        <w:rPr>
          <w:sz w:val="24"/>
          <w:szCs w:val="24"/>
        </w:rPr>
        <w:t xml:space="preserve">has </w:t>
      </w:r>
      <w:r w:rsidR="00913588">
        <w:rPr>
          <w:sz w:val="24"/>
          <w:szCs w:val="24"/>
        </w:rPr>
        <w:t xml:space="preserve">stayed in touch with members though organisation visits, multiple email and telephone discussions and through NDIS specific forums held jointly with AFDO and PWDA. </w:t>
      </w:r>
    </w:p>
    <w:p w:rsidR="007E638A" w:rsidRDefault="00974D48" w:rsidP="00053DA5">
      <w:pPr>
        <w:autoSpaceDE w:val="0"/>
        <w:autoSpaceDN w:val="0"/>
        <w:adjustRightInd w:val="0"/>
        <w:spacing w:before="40" w:after="100"/>
        <w:rPr>
          <w:sz w:val="24"/>
          <w:szCs w:val="24"/>
        </w:rPr>
      </w:pPr>
      <w:r>
        <w:rPr>
          <w:sz w:val="24"/>
          <w:szCs w:val="24"/>
        </w:rPr>
        <w:t>The DANA 4</w:t>
      </w:r>
      <w:r w:rsidRPr="00974D48">
        <w:rPr>
          <w:sz w:val="24"/>
          <w:szCs w:val="24"/>
          <w:vertAlign w:val="superscript"/>
        </w:rPr>
        <w:t>th</w:t>
      </w:r>
      <w:r>
        <w:rPr>
          <w:sz w:val="24"/>
          <w:szCs w:val="24"/>
        </w:rPr>
        <w:t xml:space="preserve"> National Disability Advocacy Conference was held in Canberra on 30 April and 1 May of 2012. </w:t>
      </w:r>
      <w:r w:rsidR="004E136C">
        <w:rPr>
          <w:sz w:val="24"/>
          <w:szCs w:val="24"/>
        </w:rPr>
        <w:t>Speakers addressed issues</w:t>
      </w:r>
      <w:r w:rsidR="00705305">
        <w:rPr>
          <w:sz w:val="24"/>
          <w:szCs w:val="24"/>
        </w:rPr>
        <w:t xml:space="preserve"> </w:t>
      </w:r>
      <w:r w:rsidR="004E136C">
        <w:rPr>
          <w:sz w:val="24"/>
          <w:szCs w:val="24"/>
        </w:rPr>
        <w:t xml:space="preserve">contained in the </w:t>
      </w:r>
      <w:r w:rsidR="00C60203">
        <w:rPr>
          <w:sz w:val="24"/>
          <w:szCs w:val="24"/>
        </w:rPr>
        <w:t>National Disability Strategy</w:t>
      </w:r>
      <w:r w:rsidR="00705305">
        <w:rPr>
          <w:sz w:val="24"/>
          <w:szCs w:val="24"/>
        </w:rPr>
        <w:t xml:space="preserve"> that impact on the lives and well-being of people with disabilities. The</w:t>
      </w:r>
      <w:r w:rsidR="007E638A">
        <w:rPr>
          <w:sz w:val="24"/>
          <w:szCs w:val="24"/>
        </w:rPr>
        <w:t xml:space="preserve"> issues</w:t>
      </w:r>
      <w:r w:rsidR="00705305">
        <w:rPr>
          <w:sz w:val="24"/>
          <w:szCs w:val="24"/>
        </w:rPr>
        <w:t xml:space="preserve"> included </w:t>
      </w:r>
      <w:r w:rsidR="00C60203">
        <w:rPr>
          <w:sz w:val="24"/>
          <w:szCs w:val="24"/>
        </w:rPr>
        <w:t>Society, Culture and Recreation, Employment, Decision-making, Life-long Learning,</w:t>
      </w:r>
      <w:r w:rsidR="00705305">
        <w:rPr>
          <w:sz w:val="24"/>
          <w:szCs w:val="24"/>
        </w:rPr>
        <w:t xml:space="preserve"> the Right to Family and Relationships and Community Living</w:t>
      </w:r>
      <w:r w:rsidR="007E638A">
        <w:rPr>
          <w:sz w:val="24"/>
          <w:szCs w:val="24"/>
        </w:rPr>
        <w:t xml:space="preserve">. Presentations are progressively being posted on the DANA website. </w:t>
      </w:r>
      <w:r w:rsidR="00705305">
        <w:rPr>
          <w:sz w:val="24"/>
          <w:szCs w:val="24"/>
        </w:rPr>
        <w:t xml:space="preserve"> </w:t>
      </w:r>
    </w:p>
    <w:p w:rsidR="00F40038" w:rsidRDefault="00616E4E" w:rsidP="00053DA5">
      <w:pPr>
        <w:autoSpaceDE w:val="0"/>
        <w:autoSpaceDN w:val="0"/>
        <w:adjustRightInd w:val="0"/>
        <w:spacing w:before="40" w:after="100"/>
        <w:rPr>
          <w:sz w:val="24"/>
          <w:szCs w:val="24"/>
        </w:rPr>
      </w:pPr>
      <w:r w:rsidRPr="00616E4E">
        <w:rPr>
          <w:sz w:val="24"/>
          <w:szCs w:val="24"/>
        </w:rPr>
        <w:t xml:space="preserve">Throughout the year </w:t>
      </w:r>
      <w:r w:rsidR="00FE4063">
        <w:rPr>
          <w:sz w:val="24"/>
          <w:szCs w:val="24"/>
        </w:rPr>
        <w:t xml:space="preserve">this variety of mechanisms has led to strong engagement by </w:t>
      </w:r>
      <w:r w:rsidR="00642856">
        <w:rPr>
          <w:sz w:val="24"/>
          <w:szCs w:val="24"/>
        </w:rPr>
        <w:t xml:space="preserve">the membership of </w:t>
      </w:r>
      <w:r w:rsidR="00FE4063">
        <w:rPr>
          <w:sz w:val="24"/>
          <w:szCs w:val="24"/>
        </w:rPr>
        <w:t xml:space="preserve">DANA with the work </w:t>
      </w:r>
      <w:r w:rsidR="00642856">
        <w:rPr>
          <w:sz w:val="24"/>
          <w:szCs w:val="24"/>
        </w:rPr>
        <w:t>undertaken by DANA</w:t>
      </w:r>
      <w:r w:rsidR="00FE4063">
        <w:rPr>
          <w:sz w:val="24"/>
          <w:szCs w:val="24"/>
        </w:rPr>
        <w:t>.</w:t>
      </w:r>
    </w:p>
    <w:p w:rsidR="00A8787A" w:rsidRPr="005E0E12" w:rsidRDefault="00A8787A" w:rsidP="005E0E12">
      <w:pPr>
        <w:autoSpaceDE w:val="0"/>
        <w:autoSpaceDN w:val="0"/>
        <w:adjustRightInd w:val="0"/>
        <w:spacing w:before="40" w:after="100" w:line="241" w:lineRule="atLeast"/>
        <w:rPr>
          <w:rFonts w:eastAsia="MS Mincho" w:cs="Calibri"/>
          <w:b/>
          <w:bCs/>
          <w:color w:val="1C78AA"/>
          <w:sz w:val="28"/>
          <w:szCs w:val="28"/>
          <w:lang w:eastAsia="ja-JP"/>
        </w:rPr>
      </w:pPr>
      <w:r w:rsidRPr="005E0E12">
        <w:rPr>
          <w:rFonts w:eastAsia="MS Mincho" w:cs="Calibri"/>
          <w:b/>
          <w:bCs/>
          <w:color w:val="1C78AA"/>
          <w:sz w:val="28"/>
          <w:szCs w:val="28"/>
          <w:lang w:eastAsia="ja-JP"/>
        </w:rPr>
        <w:t>Network</w:t>
      </w:r>
      <w:r w:rsidR="001E3EA7">
        <w:rPr>
          <w:rFonts w:eastAsia="MS Mincho" w:cs="Calibri"/>
          <w:b/>
          <w:bCs/>
          <w:color w:val="1C78AA"/>
          <w:sz w:val="28"/>
          <w:szCs w:val="28"/>
          <w:lang w:eastAsia="ja-JP"/>
        </w:rPr>
        <w:t>s</w:t>
      </w:r>
      <w:r w:rsidRPr="005E0E12">
        <w:rPr>
          <w:rFonts w:eastAsia="MS Mincho" w:cs="Calibri"/>
          <w:b/>
          <w:bCs/>
          <w:color w:val="1C78AA"/>
          <w:sz w:val="28"/>
          <w:szCs w:val="28"/>
          <w:lang w:eastAsia="ja-JP"/>
        </w:rPr>
        <w:t xml:space="preserve"> and Linkages</w:t>
      </w:r>
    </w:p>
    <w:p w:rsidR="00AF1667" w:rsidRDefault="008F2643" w:rsidP="003C06D2">
      <w:pPr>
        <w:rPr>
          <w:sz w:val="24"/>
          <w:szCs w:val="24"/>
        </w:rPr>
      </w:pPr>
      <w:r>
        <w:rPr>
          <w:sz w:val="24"/>
          <w:szCs w:val="24"/>
        </w:rPr>
        <w:t>In addition to the linkages</w:t>
      </w:r>
      <w:r w:rsidR="007E638A">
        <w:rPr>
          <w:sz w:val="24"/>
          <w:szCs w:val="24"/>
        </w:rPr>
        <w:t xml:space="preserve"> </w:t>
      </w:r>
      <w:r w:rsidR="00AF1667">
        <w:rPr>
          <w:sz w:val="24"/>
          <w:szCs w:val="24"/>
        </w:rPr>
        <w:t xml:space="preserve">with </w:t>
      </w:r>
      <w:r w:rsidR="007E638A">
        <w:rPr>
          <w:sz w:val="24"/>
          <w:szCs w:val="24"/>
        </w:rPr>
        <w:t xml:space="preserve">other disability consumer and human rights organisations though the </w:t>
      </w:r>
      <w:r>
        <w:rPr>
          <w:sz w:val="24"/>
          <w:szCs w:val="24"/>
        </w:rPr>
        <w:t>joint NDIS and Shadow Report work outlined above</w:t>
      </w:r>
      <w:r w:rsidR="000850D8">
        <w:rPr>
          <w:sz w:val="24"/>
          <w:szCs w:val="24"/>
        </w:rPr>
        <w:t>,</w:t>
      </w:r>
      <w:r>
        <w:rPr>
          <w:sz w:val="24"/>
          <w:szCs w:val="24"/>
        </w:rPr>
        <w:t xml:space="preserve"> DANA maintains contact with National Disability Services, Carers Australia and a </w:t>
      </w:r>
      <w:r w:rsidR="000850D8">
        <w:rPr>
          <w:sz w:val="24"/>
          <w:szCs w:val="24"/>
        </w:rPr>
        <w:t xml:space="preserve">range </w:t>
      </w:r>
      <w:r>
        <w:rPr>
          <w:sz w:val="24"/>
          <w:szCs w:val="24"/>
        </w:rPr>
        <w:t xml:space="preserve">of mainstream community services peak bodies. </w:t>
      </w:r>
      <w:r w:rsidR="00A8787A" w:rsidRPr="00053DA5">
        <w:rPr>
          <w:sz w:val="24"/>
          <w:szCs w:val="24"/>
        </w:rPr>
        <w:t xml:space="preserve"> </w:t>
      </w:r>
      <w:r>
        <w:rPr>
          <w:sz w:val="24"/>
          <w:szCs w:val="24"/>
        </w:rPr>
        <w:t xml:space="preserve">We have recently joined ACOSS and </w:t>
      </w:r>
      <w:r w:rsidR="000850D8">
        <w:rPr>
          <w:sz w:val="24"/>
          <w:szCs w:val="24"/>
        </w:rPr>
        <w:t xml:space="preserve">contributed to NCOSS work on </w:t>
      </w:r>
      <w:r w:rsidR="00AF1667">
        <w:rPr>
          <w:sz w:val="24"/>
          <w:szCs w:val="24"/>
        </w:rPr>
        <w:t>advocacy in NSW.</w:t>
      </w:r>
    </w:p>
    <w:p w:rsidR="00D2521A" w:rsidRPr="00053DA5" w:rsidRDefault="00D2521A" w:rsidP="003C06D2">
      <w:pPr>
        <w:rPr>
          <w:sz w:val="24"/>
          <w:szCs w:val="24"/>
        </w:rPr>
      </w:pPr>
      <w:r w:rsidRPr="00053DA5">
        <w:rPr>
          <w:sz w:val="24"/>
          <w:szCs w:val="24"/>
        </w:rPr>
        <w:t xml:space="preserve">Additionally DANA </w:t>
      </w:r>
      <w:r w:rsidR="00AF1667">
        <w:rPr>
          <w:sz w:val="24"/>
          <w:szCs w:val="24"/>
        </w:rPr>
        <w:t>continues to build</w:t>
      </w:r>
      <w:r w:rsidRPr="00053DA5">
        <w:rPr>
          <w:sz w:val="24"/>
          <w:szCs w:val="24"/>
        </w:rPr>
        <w:t xml:space="preserve"> linkages with </w:t>
      </w:r>
      <w:r w:rsidR="00702455" w:rsidRPr="00053DA5">
        <w:rPr>
          <w:sz w:val="24"/>
          <w:szCs w:val="24"/>
        </w:rPr>
        <w:t xml:space="preserve">individuals with a specific area of knowledge or expertise who are willing to provide pro bono advice and support to DANA on an </w:t>
      </w:r>
      <w:r w:rsidR="00D67431">
        <w:rPr>
          <w:sz w:val="24"/>
          <w:szCs w:val="24"/>
        </w:rPr>
        <w:t>‘</w:t>
      </w:r>
      <w:r w:rsidR="00702455" w:rsidRPr="00053DA5">
        <w:rPr>
          <w:sz w:val="24"/>
          <w:szCs w:val="24"/>
        </w:rPr>
        <w:t>as needed</w:t>
      </w:r>
      <w:r w:rsidR="00D67431">
        <w:rPr>
          <w:sz w:val="24"/>
          <w:szCs w:val="24"/>
        </w:rPr>
        <w:t>’</w:t>
      </w:r>
      <w:r w:rsidR="00702455" w:rsidRPr="00053DA5">
        <w:rPr>
          <w:sz w:val="24"/>
          <w:szCs w:val="24"/>
        </w:rPr>
        <w:t xml:space="preserve"> basis. This has the potential to </w:t>
      </w:r>
      <w:r w:rsidR="00B76EB8" w:rsidRPr="00053DA5">
        <w:rPr>
          <w:sz w:val="24"/>
          <w:szCs w:val="24"/>
        </w:rPr>
        <w:t xml:space="preserve">add significantly to the breadth and depth </w:t>
      </w:r>
      <w:r w:rsidR="00702455" w:rsidRPr="00053DA5">
        <w:rPr>
          <w:sz w:val="24"/>
          <w:szCs w:val="24"/>
        </w:rPr>
        <w:t>of the advice we will be able to provide to members and to government</w:t>
      </w:r>
      <w:r w:rsidR="00B76EB8" w:rsidRPr="00053DA5">
        <w:rPr>
          <w:sz w:val="24"/>
          <w:szCs w:val="24"/>
        </w:rPr>
        <w:t>s</w:t>
      </w:r>
      <w:r w:rsidR="00702455" w:rsidRPr="00053DA5">
        <w:rPr>
          <w:sz w:val="24"/>
          <w:szCs w:val="24"/>
        </w:rPr>
        <w:t xml:space="preserve"> in the future.</w:t>
      </w:r>
    </w:p>
    <w:p w:rsidR="00B76EB8" w:rsidRPr="00467B29" w:rsidRDefault="00B76EB8" w:rsidP="00B76EB8">
      <w:pPr>
        <w:autoSpaceDE w:val="0"/>
        <w:autoSpaceDN w:val="0"/>
        <w:adjustRightInd w:val="0"/>
        <w:spacing w:before="40" w:after="100" w:line="241" w:lineRule="atLeast"/>
        <w:rPr>
          <w:rFonts w:eastAsia="MS Mincho" w:cs="Calibri"/>
          <w:b/>
          <w:bCs/>
          <w:color w:val="1C78AA"/>
          <w:sz w:val="28"/>
          <w:szCs w:val="28"/>
          <w:lang w:eastAsia="ja-JP"/>
        </w:rPr>
      </w:pPr>
      <w:r w:rsidRPr="00467B29">
        <w:rPr>
          <w:rFonts w:eastAsia="MS Mincho" w:cs="Calibri"/>
          <w:b/>
          <w:bCs/>
          <w:color w:val="1C78AA"/>
          <w:sz w:val="28"/>
          <w:szCs w:val="28"/>
          <w:lang w:eastAsia="ja-JP"/>
        </w:rPr>
        <w:t xml:space="preserve">Membership </w:t>
      </w:r>
    </w:p>
    <w:p w:rsidR="00DC0B1A" w:rsidRDefault="00AF1667" w:rsidP="00B76EB8">
      <w:pPr>
        <w:pStyle w:val="ListParagraph"/>
        <w:tabs>
          <w:tab w:val="left" w:pos="-360"/>
        </w:tabs>
        <w:ind w:left="0"/>
        <w:rPr>
          <w:sz w:val="24"/>
          <w:szCs w:val="24"/>
        </w:rPr>
      </w:pPr>
      <w:r>
        <w:rPr>
          <w:sz w:val="24"/>
          <w:szCs w:val="24"/>
        </w:rPr>
        <w:t xml:space="preserve">DANA membership </w:t>
      </w:r>
      <w:r w:rsidR="005A7A53">
        <w:rPr>
          <w:sz w:val="24"/>
          <w:szCs w:val="24"/>
        </w:rPr>
        <w:t>includes</w:t>
      </w:r>
      <w:r w:rsidR="00B76EB8" w:rsidRPr="00A45B8B">
        <w:rPr>
          <w:sz w:val="24"/>
          <w:szCs w:val="24"/>
        </w:rPr>
        <w:t xml:space="preserve"> </w:t>
      </w:r>
      <w:r w:rsidR="004E136C">
        <w:rPr>
          <w:sz w:val="24"/>
          <w:szCs w:val="24"/>
        </w:rPr>
        <w:t xml:space="preserve">almost 70 </w:t>
      </w:r>
      <w:r w:rsidR="00B76EB8" w:rsidRPr="00A45B8B">
        <w:rPr>
          <w:sz w:val="24"/>
          <w:szCs w:val="24"/>
        </w:rPr>
        <w:t>advocacy organisations from all the States and Territories of Australia and advocacy organisations that between them provide individual, systemic, legal</w:t>
      </w:r>
      <w:r w:rsidR="00FF5B3A">
        <w:rPr>
          <w:sz w:val="24"/>
          <w:szCs w:val="24"/>
        </w:rPr>
        <w:t>,</w:t>
      </w:r>
      <w:r w:rsidR="00B76EB8" w:rsidRPr="00A45B8B">
        <w:rPr>
          <w:sz w:val="24"/>
          <w:szCs w:val="24"/>
        </w:rPr>
        <w:t xml:space="preserve"> citizen</w:t>
      </w:r>
      <w:r w:rsidR="00B76EB8">
        <w:rPr>
          <w:sz w:val="24"/>
          <w:szCs w:val="24"/>
        </w:rPr>
        <w:t>,</w:t>
      </w:r>
      <w:r w:rsidR="00B76EB8" w:rsidRPr="00A45B8B">
        <w:rPr>
          <w:sz w:val="24"/>
          <w:szCs w:val="24"/>
        </w:rPr>
        <w:t xml:space="preserve"> family</w:t>
      </w:r>
      <w:r w:rsidR="00B76EB8">
        <w:rPr>
          <w:sz w:val="24"/>
          <w:szCs w:val="24"/>
        </w:rPr>
        <w:t xml:space="preserve"> and self</w:t>
      </w:r>
      <w:r w:rsidR="00B76EB8" w:rsidRPr="00A45B8B">
        <w:rPr>
          <w:sz w:val="24"/>
          <w:szCs w:val="24"/>
        </w:rPr>
        <w:t xml:space="preserve"> advocacy</w:t>
      </w:r>
      <w:r w:rsidR="00FF5B3A">
        <w:rPr>
          <w:sz w:val="24"/>
          <w:szCs w:val="24"/>
        </w:rPr>
        <w:t xml:space="preserve"> support</w:t>
      </w:r>
      <w:r w:rsidR="00B76EB8" w:rsidRPr="00A45B8B">
        <w:rPr>
          <w:sz w:val="24"/>
          <w:szCs w:val="24"/>
        </w:rPr>
        <w:t xml:space="preserve"> for some of the most vulnerable of all people with disability.</w:t>
      </w:r>
    </w:p>
    <w:p w:rsidR="00DC0B1A" w:rsidRDefault="00DC0B1A" w:rsidP="00B76EB8">
      <w:pPr>
        <w:pStyle w:val="ListParagraph"/>
        <w:tabs>
          <w:tab w:val="left" w:pos="-360"/>
        </w:tabs>
        <w:ind w:left="0"/>
        <w:rPr>
          <w:sz w:val="24"/>
          <w:szCs w:val="24"/>
        </w:rPr>
      </w:pPr>
    </w:p>
    <w:p w:rsidR="00B76EB8" w:rsidRPr="00A45B8B" w:rsidRDefault="005A7A53" w:rsidP="00B76EB8">
      <w:pPr>
        <w:pStyle w:val="ListParagraph"/>
        <w:tabs>
          <w:tab w:val="left" w:pos="-360"/>
        </w:tabs>
        <w:ind w:left="0"/>
        <w:rPr>
          <w:sz w:val="24"/>
          <w:szCs w:val="24"/>
        </w:rPr>
      </w:pPr>
      <w:r>
        <w:rPr>
          <w:sz w:val="24"/>
          <w:szCs w:val="24"/>
        </w:rPr>
        <w:lastRenderedPageBreak/>
        <w:t>All of our members are committed to DANA’s vision of “</w:t>
      </w:r>
      <w:r w:rsidR="00053DA5">
        <w:rPr>
          <w:sz w:val="24"/>
          <w:szCs w:val="24"/>
        </w:rPr>
        <w:t>A</w:t>
      </w:r>
      <w:r>
        <w:rPr>
          <w:sz w:val="24"/>
          <w:szCs w:val="24"/>
        </w:rPr>
        <w:t xml:space="preserve"> nation that includes and values people with disabilities and respects human rights for all”</w:t>
      </w:r>
      <w:r w:rsidR="00FB4F38">
        <w:rPr>
          <w:sz w:val="24"/>
          <w:szCs w:val="24"/>
        </w:rPr>
        <w:t>; a</w:t>
      </w:r>
      <w:r>
        <w:rPr>
          <w:sz w:val="24"/>
          <w:szCs w:val="24"/>
        </w:rPr>
        <w:t xml:space="preserve">ll work incredibly hard to improve the life circumstances of people with disabilities and </w:t>
      </w:r>
      <w:r w:rsidR="00DC0B1A">
        <w:rPr>
          <w:sz w:val="24"/>
          <w:szCs w:val="24"/>
        </w:rPr>
        <w:t>all, to the extent possible</w:t>
      </w:r>
      <w:r w:rsidR="00D67431">
        <w:rPr>
          <w:sz w:val="24"/>
          <w:szCs w:val="24"/>
        </w:rPr>
        <w:t>,</w:t>
      </w:r>
      <w:r w:rsidR="00DC0B1A">
        <w:rPr>
          <w:sz w:val="24"/>
          <w:szCs w:val="24"/>
        </w:rPr>
        <w:t xml:space="preserve"> support and lend their expertise and skills to the work that DANA does on behalf </w:t>
      </w:r>
      <w:r w:rsidR="00D67431">
        <w:rPr>
          <w:sz w:val="24"/>
          <w:szCs w:val="24"/>
        </w:rPr>
        <w:t>of</w:t>
      </w:r>
      <w:r w:rsidR="00DC0B1A">
        <w:rPr>
          <w:sz w:val="24"/>
          <w:szCs w:val="24"/>
        </w:rPr>
        <w:t xml:space="preserve"> people with disabilit</w:t>
      </w:r>
      <w:r w:rsidR="00FB4F38">
        <w:rPr>
          <w:sz w:val="24"/>
          <w:szCs w:val="24"/>
        </w:rPr>
        <w:t>ies</w:t>
      </w:r>
      <w:r w:rsidR="00DC0B1A">
        <w:rPr>
          <w:sz w:val="24"/>
          <w:szCs w:val="24"/>
        </w:rPr>
        <w:t xml:space="preserve"> nationally.</w:t>
      </w:r>
      <w:r>
        <w:rPr>
          <w:sz w:val="24"/>
          <w:szCs w:val="24"/>
        </w:rPr>
        <w:t xml:space="preserve"> </w:t>
      </w:r>
    </w:p>
    <w:p w:rsidR="0055392A" w:rsidRPr="005E0E12" w:rsidRDefault="0055392A" w:rsidP="0055392A">
      <w:pPr>
        <w:autoSpaceDE w:val="0"/>
        <w:autoSpaceDN w:val="0"/>
        <w:adjustRightInd w:val="0"/>
        <w:spacing w:before="40" w:after="100" w:line="241" w:lineRule="atLeast"/>
        <w:rPr>
          <w:rFonts w:eastAsia="MS Mincho" w:cs="Calibri"/>
          <w:b/>
          <w:bCs/>
          <w:color w:val="1C78AA"/>
          <w:sz w:val="28"/>
          <w:szCs w:val="28"/>
          <w:lang w:eastAsia="ja-JP"/>
        </w:rPr>
      </w:pPr>
      <w:r>
        <w:rPr>
          <w:rFonts w:eastAsia="MS Mincho" w:cs="Calibri"/>
          <w:b/>
          <w:bCs/>
          <w:color w:val="1C78AA"/>
          <w:sz w:val="28"/>
          <w:szCs w:val="28"/>
          <w:lang w:eastAsia="ja-JP"/>
        </w:rPr>
        <w:t xml:space="preserve">Board of Directors </w:t>
      </w:r>
    </w:p>
    <w:p w:rsidR="0055392A" w:rsidRPr="00053DA5" w:rsidRDefault="00DC0B1A" w:rsidP="00F40038">
      <w:pPr>
        <w:rPr>
          <w:sz w:val="24"/>
          <w:szCs w:val="24"/>
        </w:rPr>
      </w:pPr>
      <w:r w:rsidRPr="00053DA5">
        <w:rPr>
          <w:sz w:val="24"/>
          <w:szCs w:val="24"/>
        </w:rPr>
        <w:t xml:space="preserve">The DANA Board </w:t>
      </w:r>
      <w:r w:rsidR="00CE0FC0">
        <w:rPr>
          <w:sz w:val="24"/>
          <w:szCs w:val="24"/>
        </w:rPr>
        <w:t>composition</w:t>
      </w:r>
      <w:r w:rsidRPr="00053DA5">
        <w:rPr>
          <w:sz w:val="24"/>
          <w:szCs w:val="24"/>
        </w:rPr>
        <w:t xml:space="preserve"> has been constitutionally </w:t>
      </w:r>
      <w:r w:rsidR="00CE0FC0">
        <w:rPr>
          <w:sz w:val="24"/>
          <w:szCs w:val="24"/>
        </w:rPr>
        <w:t xml:space="preserve">arranged </w:t>
      </w:r>
      <w:r w:rsidRPr="00053DA5">
        <w:rPr>
          <w:sz w:val="24"/>
          <w:szCs w:val="24"/>
        </w:rPr>
        <w:t xml:space="preserve">to provide for </w:t>
      </w:r>
      <w:r w:rsidR="0055392A" w:rsidRPr="00053DA5">
        <w:rPr>
          <w:sz w:val="24"/>
          <w:szCs w:val="24"/>
        </w:rPr>
        <w:t xml:space="preserve">strong accountability, </w:t>
      </w:r>
      <w:r w:rsidRPr="00053DA5">
        <w:rPr>
          <w:sz w:val="24"/>
          <w:szCs w:val="24"/>
        </w:rPr>
        <w:t>continuity</w:t>
      </w:r>
      <w:r w:rsidR="0055392A" w:rsidRPr="00053DA5">
        <w:rPr>
          <w:sz w:val="24"/>
          <w:szCs w:val="24"/>
        </w:rPr>
        <w:t>,</w:t>
      </w:r>
      <w:r w:rsidRPr="00053DA5">
        <w:rPr>
          <w:sz w:val="24"/>
          <w:szCs w:val="24"/>
        </w:rPr>
        <w:t xml:space="preserve"> renewal and direct connection to the work of member </w:t>
      </w:r>
      <w:r w:rsidR="00CE0FC0">
        <w:rPr>
          <w:sz w:val="24"/>
          <w:szCs w:val="24"/>
        </w:rPr>
        <w:t>agencies</w:t>
      </w:r>
      <w:r w:rsidRPr="00053DA5">
        <w:rPr>
          <w:sz w:val="24"/>
          <w:szCs w:val="24"/>
        </w:rPr>
        <w:t xml:space="preserve">. This </w:t>
      </w:r>
      <w:r w:rsidR="00FB4F38">
        <w:rPr>
          <w:sz w:val="24"/>
          <w:szCs w:val="24"/>
        </w:rPr>
        <w:t>means, among</w:t>
      </w:r>
      <w:r w:rsidR="0055392A" w:rsidRPr="00053DA5">
        <w:rPr>
          <w:sz w:val="24"/>
          <w:szCs w:val="24"/>
        </w:rPr>
        <w:t xml:space="preserve"> other things</w:t>
      </w:r>
      <w:r w:rsidR="00B05468" w:rsidRPr="00053DA5">
        <w:rPr>
          <w:sz w:val="24"/>
          <w:szCs w:val="24"/>
        </w:rPr>
        <w:t>,</w:t>
      </w:r>
      <w:r w:rsidR="0055392A" w:rsidRPr="00053DA5">
        <w:rPr>
          <w:sz w:val="24"/>
          <w:szCs w:val="24"/>
        </w:rPr>
        <w:t xml:space="preserve"> that when Board members move on from their </w:t>
      </w:r>
      <w:r w:rsidR="00CE0FC0">
        <w:rPr>
          <w:sz w:val="24"/>
          <w:szCs w:val="24"/>
        </w:rPr>
        <w:t>agencies</w:t>
      </w:r>
      <w:r w:rsidR="0055392A" w:rsidRPr="00053DA5">
        <w:rPr>
          <w:sz w:val="24"/>
          <w:szCs w:val="24"/>
        </w:rPr>
        <w:t xml:space="preserve"> they automatically vacate their Board position. It also means that each year</w:t>
      </w:r>
      <w:r w:rsidR="00CE0FC0">
        <w:rPr>
          <w:sz w:val="24"/>
          <w:szCs w:val="24"/>
        </w:rPr>
        <w:t>,</w:t>
      </w:r>
      <w:r w:rsidR="0055392A" w:rsidRPr="00053DA5">
        <w:rPr>
          <w:sz w:val="24"/>
          <w:szCs w:val="24"/>
        </w:rPr>
        <w:t xml:space="preserve"> at the AGM</w:t>
      </w:r>
      <w:r w:rsidR="00CE0FC0">
        <w:rPr>
          <w:sz w:val="24"/>
          <w:szCs w:val="24"/>
        </w:rPr>
        <w:t>,</w:t>
      </w:r>
      <w:r w:rsidR="0055392A" w:rsidRPr="00053DA5">
        <w:rPr>
          <w:sz w:val="24"/>
          <w:szCs w:val="24"/>
        </w:rPr>
        <w:t xml:space="preserve"> half the Board must vacate their positions</w:t>
      </w:r>
      <w:r w:rsidR="00B05468" w:rsidRPr="00053DA5">
        <w:rPr>
          <w:sz w:val="24"/>
          <w:szCs w:val="24"/>
        </w:rPr>
        <w:t>.</w:t>
      </w:r>
      <w:r w:rsidR="0055392A" w:rsidRPr="00053DA5">
        <w:rPr>
          <w:sz w:val="24"/>
          <w:szCs w:val="24"/>
        </w:rPr>
        <w:t xml:space="preserve"> No Board member is permitted to serve on the Board for more than two consecutive </w:t>
      </w:r>
      <w:r w:rsidR="00CE0FC0">
        <w:rPr>
          <w:sz w:val="24"/>
          <w:szCs w:val="24"/>
        </w:rPr>
        <w:t>two</w:t>
      </w:r>
      <w:r w:rsidR="0055392A" w:rsidRPr="00053DA5">
        <w:rPr>
          <w:sz w:val="24"/>
          <w:szCs w:val="24"/>
        </w:rPr>
        <w:t xml:space="preserve"> year terms. </w:t>
      </w:r>
    </w:p>
    <w:p w:rsidR="006A0552" w:rsidRDefault="004E136C" w:rsidP="002E5CA4">
      <w:pPr>
        <w:pStyle w:val="ListParagraph"/>
        <w:tabs>
          <w:tab w:val="left" w:pos="-360"/>
        </w:tabs>
        <w:ind w:left="0"/>
        <w:rPr>
          <w:sz w:val="24"/>
          <w:szCs w:val="24"/>
        </w:rPr>
      </w:pPr>
      <w:r>
        <w:rPr>
          <w:sz w:val="24"/>
          <w:szCs w:val="24"/>
        </w:rPr>
        <w:t xml:space="preserve">In line with these principles </w:t>
      </w:r>
      <w:r w:rsidR="008B7536">
        <w:rPr>
          <w:sz w:val="24"/>
          <w:szCs w:val="24"/>
        </w:rPr>
        <w:t xml:space="preserve">the 2011 AGM </w:t>
      </w:r>
      <w:r>
        <w:rPr>
          <w:sz w:val="24"/>
          <w:szCs w:val="24"/>
        </w:rPr>
        <w:t xml:space="preserve">saw the DANA Board say </w:t>
      </w:r>
      <w:r w:rsidR="00CA3B8B">
        <w:rPr>
          <w:sz w:val="24"/>
          <w:szCs w:val="24"/>
        </w:rPr>
        <w:t>f</w:t>
      </w:r>
      <w:r w:rsidR="006A0552">
        <w:rPr>
          <w:sz w:val="24"/>
          <w:szCs w:val="24"/>
        </w:rPr>
        <w:t>arewell</w:t>
      </w:r>
      <w:r>
        <w:rPr>
          <w:sz w:val="24"/>
          <w:szCs w:val="24"/>
        </w:rPr>
        <w:t xml:space="preserve"> to </w:t>
      </w:r>
      <w:r w:rsidR="006A0552">
        <w:rPr>
          <w:sz w:val="24"/>
          <w:szCs w:val="24"/>
        </w:rPr>
        <w:t>foundation Directors</w:t>
      </w:r>
      <w:r w:rsidR="00CA3B8B">
        <w:rPr>
          <w:sz w:val="24"/>
          <w:szCs w:val="24"/>
        </w:rPr>
        <w:t xml:space="preserve"> Catherine Hogan and Kevin Stone. Catherine served as Chair and Deputy Chair during her period on the Board and Kevin carried out t</w:t>
      </w:r>
      <w:r w:rsidR="00B4088F">
        <w:rPr>
          <w:sz w:val="24"/>
          <w:szCs w:val="24"/>
        </w:rPr>
        <w:t xml:space="preserve">he function of Treasurer for much </w:t>
      </w:r>
      <w:r w:rsidR="00CA3B8B">
        <w:rPr>
          <w:sz w:val="24"/>
          <w:szCs w:val="24"/>
        </w:rPr>
        <w:t xml:space="preserve">of his Board term. DANA owes a great deal to the vision, passion and commitment of these </w:t>
      </w:r>
      <w:r w:rsidR="002228FC">
        <w:rPr>
          <w:sz w:val="24"/>
          <w:szCs w:val="24"/>
        </w:rPr>
        <w:t xml:space="preserve">two </w:t>
      </w:r>
      <w:r w:rsidR="00CA3B8B">
        <w:rPr>
          <w:sz w:val="24"/>
          <w:szCs w:val="24"/>
        </w:rPr>
        <w:t>long serving</w:t>
      </w:r>
      <w:r w:rsidR="002228FC">
        <w:rPr>
          <w:sz w:val="24"/>
          <w:szCs w:val="24"/>
        </w:rPr>
        <w:t xml:space="preserve"> and well-respected</w:t>
      </w:r>
      <w:r w:rsidR="00CA3B8B">
        <w:rPr>
          <w:sz w:val="24"/>
          <w:szCs w:val="24"/>
        </w:rPr>
        <w:t xml:space="preserve"> disability advocates and we wish them well for the future. </w:t>
      </w:r>
      <w:r w:rsidR="006A0552">
        <w:rPr>
          <w:sz w:val="24"/>
          <w:szCs w:val="24"/>
        </w:rPr>
        <w:t>Jennifer a</w:t>
      </w:r>
      <w:r w:rsidR="002228FC">
        <w:rPr>
          <w:sz w:val="24"/>
          <w:szCs w:val="24"/>
        </w:rPr>
        <w:t>u Yeong and David Owen also left the Board during th</w:t>
      </w:r>
      <w:r w:rsidR="006A0552">
        <w:rPr>
          <w:sz w:val="24"/>
          <w:szCs w:val="24"/>
        </w:rPr>
        <w:t>e year when they moved on from their member agency roles. Each brought a valued and unique perspective to the work of the Board and we thank them for their contribution.</w:t>
      </w:r>
    </w:p>
    <w:p w:rsidR="006A0552" w:rsidRDefault="006A0552" w:rsidP="002E5CA4">
      <w:pPr>
        <w:pStyle w:val="ListParagraph"/>
        <w:tabs>
          <w:tab w:val="left" w:pos="-360"/>
        </w:tabs>
        <w:ind w:left="0"/>
        <w:rPr>
          <w:sz w:val="24"/>
          <w:szCs w:val="24"/>
        </w:rPr>
      </w:pPr>
    </w:p>
    <w:p w:rsidR="002E5CA4" w:rsidRPr="00053DA5" w:rsidRDefault="006A0552" w:rsidP="002E5CA4">
      <w:pPr>
        <w:pStyle w:val="ListParagraph"/>
        <w:tabs>
          <w:tab w:val="left" w:pos="-360"/>
        </w:tabs>
        <w:ind w:left="0"/>
        <w:rPr>
          <w:sz w:val="24"/>
          <w:szCs w:val="24"/>
        </w:rPr>
      </w:pPr>
      <w:r>
        <w:rPr>
          <w:sz w:val="24"/>
          <w:szCs w:val="24"/>
        </w:rPr>
        <w:t>With the addition to the Board during the year of Diana Palmer, Andrew Jefferson and David Owen</w:t>
      </w:r>
      <w:r w:rsidR="00553A73">
        <w:rPr>
          <w:sz w:val="24"/>
          <w:szCs w:val="24"/>
        </w:rPr>
        <w:t>,</w:t>
      </w:r>
      <w:r>
        <w:rPr>
          <w:sz w:val="24"/>
          <w:szCs w:val="24"/>
        </w:rPr>
        <w:t xml:space="preserve"> </w:t>
      </w:r>
      <w:r w:rsidR="00553A73">
        <w:rPr>
          <w:sz w:val="24"/>
          <w:szCs w:val="24"/>
        </w:rPr>
        <w:t xml:space="preserve">the Board </w:t>
      </w:r>
      <w:r>
        <w:rPr>
          <w:sz w:val="24"/>
          <w:szCs w:val="24"/>
        </w:rPr>
        <w:t xml:space="preserve">has continued </w:t>
      </w:r>
      <w:r w:rsidR="004E136C">
        <w:rPr>
          <w:sz w:val="24"/>
          <w:szCs w:val="24"/>
        </w:rPr>
        <w:t xml:space="preserve">to be strong and broadly representative of DANA’s membership </w:t>
      </w:r>
      <w:r w:rsidR="00553A73">
        <w:rPr>
          <w:sz w:val="24"/>
          <w:szCs w:val="24"/>
        </w:rPr>
        <w:t xml:space="preserve">throughout </w:t>
      </w:r>
      <w:r>
        <w:rPr>
          <w:sz w:val="24"/>
          <w:szCs w:val="24"/>
        </w:rPr>
        <w:t>the year</w:t>
      </w:r>
      <w:r w:rsidR="00A02186">
        <w:rPr>
          <w:sz w:val="24"/>
          <w:szCs w:val="24"/>
        </w:rPr>
        <w:t>;</w:t>
      </w:r>
      <w:r w:rsidR="004E136C">
        <w:rPr>
          <w:sz w:val="24"/>
          <w:szCs w:val="24"/>
        </w:rPr>
        <w:t xml:space="preserve"> maintaining </w:t>
      </w:r>
      <w:r w:rsidR="00553A73">
        <w:rPr>
          <w:sz w:val="24"/>
          <w:szCs w:val="24"/>
        </w:rPr>
        <w:t xml:space="preserve">at least one </w:t>
      </w:r>
      <w:r w:rsidR="00241354">
        <w:rPr>
          <w:sz w:val="24"/>
          <w:szCs w:val="24"/>
        </w:rPr>
        <w:t>D</w:t>
      </w:r>
      <w:r w:rsidR="00553A73">
        <w:rPr>
          <w:sz w:val="24"/>
          <w:szCs w:val="24"/>
        </w:rPr>
        <w:t>irector</w:t>
      </w:r>
      <w:r w:rsidR="00B05468" w:rsidRPr="00053DA5">
        <w:rPr>
          <w:sz w:val="24"/>
          <w:szCs w:val="24"/>
        </w:rPr>
        <w:t xml:space="preserve"> coming from </w:t>
      </w:r>
      <w:r w:rsidR="00553A73">
        <w:rPr>
          <w:sz w:val="24"/>
          <w:szCs w:val="24"/>
        </w:rPr>
        <w:t xml:space="preserve">each of the </w:t>
      </w:r>
      <w:r w:rsidR="00B05468" w:rsidRPr="00053DA5">
        <w:rPr>
          <w:sz w:val="24"/>
          <w:szCs w:val="24"/>
        </w:rPr>
        <w:t>six Australian States and the ACT</w:t>
      </w:r>
      <w:r w:rsidR="00553A73">
        <w:rPr>
          <w:sz w:val="24"/>
          <w:szCs w:val="24"/>
        </w:rPr>
        <w:t>,</w:t>
      </w:r>
      <w:r w:rsidR="002E5CA4" w:rsidRPr="00053DA5">
        <w:rPr>
          <w:sz w:val="24"/>
          <w:szCs w:val="24"/>
        </w:rPr>
        <w:t xml:space="preserve"> from rural and me</w:t>
      </w:r>
      <w:r w:rsidR="00A02186">
        <w:rPr>
          <w:sz w:val="24"/>
          <w:szCs w:val="24"/>
        </w:rPr>
        <w:t>tropolitan based organisations,</w:t>
      </w:r>
      <w:r w:rsidR="002E5CA4" w:rsidRPr="00053DA5">
        <w:rPr>
          <w:sz w:val="24"/>
          <w:szCs w:val="24"/>
        </w:rPr>
        <w:t xml:space="preserve"> from organisations that provide individual, systemic, citizen, </w:t>
      </w:r>
      <w:r w:rsidR="00A02186">
        <w:rPr>
          <w:sz w:val="24"/>
          <w:szCs w:val="24"/>
        </w:rPr>
        <w:t>family, legal and self advocacy,</w:t>
      </w:r>
      <w:r w:rsidR="002E5CA4" w:rsidRPr="00053DA5">
        <w:rPr>
          <w:sz w:val="24"/>
          <w:szCs w:val="24"/>
        </w:rPr>
        <w:t xml:space="preserve"> from Federal and State funded organisations and from those with a mixture of funding. Thus DANA began and has continued with leadership from across the </w:t>
      </w:r>
      <w:r w:rsidR="00CE0FC0">
        <w:rPr>
          <w:sz w:val="24"/>
          <w:szCs w:val="24"/>
        </w:rPr>
        <w:t xml:space="preserve">broad </w:t>
      </w:r>
      <w:r w:rsidR="002E5CA4" w:rsidRPr="00053DA5">
        <w:rPr>
          <w:sz w:val="24"/>
          <w:szCs w:val="24"/>
        </w:rPr>
        <w:t>spectrum of the disability advocacy sector.</w:t>
      </w:r>
    </w:p>
    <w:p w:rsidR="00AC35FF" w:rsidRPr="00053DA5" w:rsidRDefault="00AC35FF" w:rsidP="002E5CA4">
      <w:pPr>
        <w:pStyle w:val="ListParagraph"/>
        <w:tabs>
          <w:tab w:val="left" w:pos="-360"/>
        </w:tabs>
        <w:ind w:left="0"/>
        <w:rPr>
          <w:sz w:val="24"/>
          <w:szCs w:val="24"/>
        </w:rPr>
      </w:pPr>
    </w:p>
    <w:p w:rsidR="00A02186" w:rsidRDefault="00AC35FF" w:rsidP="002E5CA4">
      <w:pPr>
        <w:pStyle w:val="ListParagraph"/>
        <w:tabs>
          <w:tab w:val="left" w:pos="-360"/>
        </w:tabs>
        <w:ind w:left="0"/>
        <w:rPr>
          <w:sz w:val="24"/>
          <w:szCs w:val="24"/>
        </w:rPr>
      </w:pPr>
      <w:r w:rsidRPr="00053DA5">
        <w:rPr>
          <w:sz w:val="24"/>
          <w:szCs w:val="24"/>
        </w:rPr>
        <w:t xml:space="preserve">Board members met </w:t>
      </w:r>
      <w:r w:rsidR="00B230F2" w:rsidRPr="00053DA5">
        <w:rPr>
          <w:sz w:val="24"/>
          <w:szCs w:val="24"/>
        </w:rPr>
        <w:t xml:space="preserve">face to face for two consecutive days in </w:t>
      </w:r>
      <w:r w:rsidR="00553A73">
        <w:rPr>
          <w:sz w:val="24"/>
          <w:szCs w:val="24"/>
        </w:rPr>
        <w:t xml:space="preserve">March 2012 and otherwise attended </w:t>
      </w:r>
      <w:r w:rsidR="00B230F2" w:rsidRPr="00053DA5">
        <w:rPr>
          <w:sz w:val="24"/>
          <w:szCs w:val="24"/>
        </w:rPr>
        <w:t xml:space="preserve">monthly </w:t>
      </w:r>
      <w:r w:rsidR="00553A73">
        <w:rPr>
          <w:sz w:val="24"/>
          <w:szCs w:val="24"/>
        </w:rPr>
        <w:t xml:space="preserve">meetings </w:t>
      </w:r>
      <w:r w:rsidR="00B230F2" w:rsidRPr="00053DA5">
        <w:rPr>
          <w:sz w:val="24"/>
          <w:szCs w:val="24"/>
        </w:rPr>
        <w:t>via tel</w:t>
      </w:r>
      <w:r w:rsidRPr="00053DA5">
        <w:rPr>
          <w:sz w:val="24"/>
          <w:szCs w:val="24"/>
        </w:rPr>
        <w:t>econference</w:t>
      </w:r>
      <w:r w:rsidR="00B230F2" w:rsidRPr="00053DA5">
        <w:rPr>
          <w:sz w:val="24"/>
          <w:szCs w:val="24"/>
        </w:rPr>
        <w:t>.</w:t>
      </w:r>
      <w:r w:rsidRPr="00053DA5">
        <w:rPr>
          <w:sz w:val="24"/>
          <w:szCs w:val="24"/>
        </w:rPr>
        <w:t xml:space="preserve">  In total </w:t>
      </w:r>
      <w:r w:rsidR="00656D4E">
        <w:rPr>
          <w:sz w:val="24"/>
          <w:szCs w:val="24"/>
        </w:rPr>
        <w:t xml:space="preserve">the DANA directors </w:t>
      </w:r>
      <w:r w:rsidRPr="00053DA5">
        <w:rPr>
          <w:sz w:val="24"/>
          <w:szCs w:val="24"/>
        </w:rPr>
        <w:t xml:space="preserve">took part in </w:t>
      </w:r>
      <w:r w:rsidR="00B4088F">
        <w:rPr>
          <w:sz w:val="24"/>
          <w:szCs w:val="24"/>
        </w:rPr>
        <w:t>eleven</w:t>
      </w:r>
      <w:r w:rsidR="00553A73">
        <w:rPr>
          <w:sz w:val="24"/>
          <w:szCs w:val="24"/>
        </w:rPr>
        <w:t xml:space="preserve"> </w:t>
      </w:r>
      <w:r w:rsidR="00B230F2" w:rsidRPr="00053DA5">
        <w:rPr>
          <w:sz w:val="24"/>
          <w:szCs w:val="24"/>
        </w:rPr>
        <w:t xml:space="preserve">Board meetings over the course of the year. Urgent business was conducted via email exchanges and </w:t>
      </w:r>
      <w:r w:rsidR="00656D4E">
        <w:rPr>
          <w:sz w:val="24"/>
          <w:szCs w:val="24"/>
        </w:rPr>
        <w:t>the Directors</w:t>
      </w:r>
      <w:r w:rsidR="00B230F2" w:rsidRPr="00053DA5">
        <w:rPr>
          <w:sz w:val="24"/>
          <w:szCs w:val="24"/>
        </w:rPr>
        <w:t xml:space="preserve"> made themselves available to provide feedback and support to the DANA CEO on an </w:t>
      </w:r>
      <w:r w:rsidR="00FB4F38">
        <w:rPr>
          <w:sz w:val="24"/>
          <w:szCs w:val="24"/>
        </w:rPr>
        <w:t>‘</w:t>
      </w:r>
      <w:r w:rsidR="00B230F2" w:rsidRPr="00053DA5">
        <w:rPr>
          <w:sz w:val="24"/>
          <w:szCs w:val="24"/>
        </w:rPr>
        <w:t>as needed</w:t>
      </w:r>
      <w:r w:rsidR="00FB4F38">
        <w:rPr>
          <w:sz w:val="24"/>
          <w:szCs w:val="24"/>
        </w:rPr>
        <w:t>’</w:t>
      </w:r>
      <w:r w:rsidR="00B230F2" w:rsidRPr="00053DA5">
        <w:rPr>
          <w:sz w:val="24"/>
          <w:szCs w:val="24"/>
        </w:rPr>
        <w:t xml:space="preserve"> basis. </w:t>
      </w:r>
      <w:r w:rsidR="00553A73">
        <w:rPr>
          <w:sz w:val="24"/>
          <w:szCs w:val="24"/>
        </w:rPr>
        <w:t xml:space="preserve">Board members </w:t>
      </w:r>
      <w:r w:rsidR="00656D4E">
        <w:rPr>
          <w:sz w:val="24"/>
          <w:szCs w:val="24"/>
        </w:rPr>
        <w:t>also contributed to the work of the Board as members of Board Sub-commit</w:t>
      </w:r>
      <w:r w:rsidR="009C777C">
        <w:rPr>
          <w:sz w:val="24"/>
          <w:szCs w:val="24"/>
        </w:rPr>
        <w:t>t</w:t>
      </w:r>
      <w:r w:rsidR="00656D4E">
        <w:rPr>
          <w:sz w:val="24"/>
          <w:szCs w:val="24"/>
        </w:rPr>
        <w:t>ees.</w:t>
      </w:r>
      <w:r w:rsidR="004E136C">
        <w:rPr>
          <w:sz w:val="24"/>
          <w:szCs w:val="24"/>
        </w:rPr>
        <w:t xml:space="preserve"> The Board membership, their Board roles and their attendance at Board meetings is detailed below.</w:t>
      </w:r>
    </w:p>
    <w:p w:rsidR="00AC35FF" w:rsidRPr="00053DA5" w:rsidRDefault="00A02186" w:rsidP="002E5CA4">
      <w:pPr>
        <w:pStyle w:val="ListParagraph"/>
        <w:tabs>
          <w:tab w:val="left" w:pos="-360"/>
        </w:tabs>
        <w:ind w:left="0"/>
        <w:rPr>
          <w:sz w:val="24"/>
          <w:szCs w:val="24"/>
        </w:rPr>
      </w:pPr>
      <w:r>
        <w:rPr>
          <w:sz w:val="24"/>
          <w:szCs w:val="24"/>
        </w:rPr>
        <w:br w:type="page"/>
      </w:r>
    </w:p>
    <w:p w:rsidR="00F22ECF" w:rsidRPr="005E0E12" w:rsidRDefault="00F22ECF" w:rsidP="005E0E12">
      <w:pPr>
        <w:autoSpaceDE w:val="0"/>
        <w:autoSpaceDN w:val="0"/>
        <w:adjustRightInd w:val="0"/>
        <w:spacing w:before="40" w:after="100" w:line="241" w:lineRule="atLeast"/>
        <w:rPr>
          <w:rFonts w:eastAsia="MS Mincho" w:cs="Calibri"/>
          <w:b/>
          <w:bCs/>
          <w:color w:val="1C78AA"/>
          <w:sz w:val="28"/>
          <w:szCs w:val="28"/>
          <w:lang w:eastAsia="ja-JP"/>
        </w:rPr>
      </w:pPr>
      <w:r w:rsidRPr="005E0E12">
        <w:rPr>
          <w:rFonts w:eastAsia="MS Mincho" w:cs="Calibri"/>
          <w:b/>
          <w:bCs/>
          <w:color w:val="1C78AA"/>
          <w:sz w:val="28"/>
          <w:szCs w:val="28"/>
          <w:lang w:eastAsia="ja-JP"/>
        </w:rPr>
        <w:t>The Future</w:t>
      </w:r>
    </w:p>
    <w:p w:rsidR="00FB5B2C" w:rsidRPr="00053DA5" w:rsidRDefault="00FB5B2C" w:rsidP="00053DA5">
      <w:pPr>
        <w:pStyle w:val="msolistparagraph0"/>
        <w:spacing w:after="0"/>
        <w:ind w:left="0"/>
        <w:rPr>
          <w:rFonts w:cs="Calibri"/>
          <w:sz w:val="24"/>
          <w:szCs w:val="24"/>
          <w:lang w:val="en-AU"/>
        </w:rPr>
      </w:pPr>
      <w:r w:rsidRPr="00053DA5">
        <w:rPr>
          <w:rFonts w:cs="Calibri"/>
          <w:sz w:val="24"/>
          <w:szCs w:val="24"/>
          <w:lang w:val="en-AU"/>
        </w:rPr>
        <w:t xml:space="preserve">DANA expects the coming year to be one of continued growth and development. </w:t>
      </w:r>
      <w:r w:rsidR="009C777C">
        <w:rPr>
          <w:rFonts w:cs="Calibri"/>
          <w:sz w:val="24"/>
          <w:szCs w:val="24"/>
          <w:lang w:val="en-AU"/>
        </w:rPr>
        <w:t xml:space="preserve">FaHCSIA has lifted our funding </w:t>
      </w:r>
      <w:r w:rsidR="00F34BBA">
        <w:rPr>
          <w:rFonts w:cs="Calibri"/>
          <w:sz w:val="24"/>
          <w:szCs w:val="24"/>
          <w:lang w:val="en-AU"/>
        </w:rPr>
        <w:t xml:space="preserve">for 2012-13 </w:t>
      </w:r>
      <w:r w:rsidR="009C777C">
        <w:rPr>
          <w:rFonts w:cs="Calibri"/>
          <w:sz w:val="24"/>
          <w:szCs w:val="24"/>
          <w:lang w:val="en-AU"/>
        </w:rPr>
        <w:t xml:space="preserve">to match that provided to other smaller peak bodies </w:t>
      </w:r>
      <w:r w:rsidR="004E136C">
        <w:rPr>
          <w:rFonts w:cs="Calibri"/>
          <w:sz w:val="24"/>
          <w:szCs w:val="24"/>
          <w:lang w:val="en-AU"/>
        </w:rPr>
        <w:t>and this will</w:t>
      </w:r>
      <w:r w:rsidR="009C777C">
        <w:rPr>
          <w:rFonts w:cs="Calibri"/>
          <w:sz w:val="24"/>
          <w:szCs w:val="24"/>
          <w:lang w:val="en-AU"/>
        </w:rPr>
        <w:t xml:space="preserve"> allow for the appointment of a part-time policy officer and the establishment of a DANA office. </w:t>
      </w:r>
      <w:r w:rsidR="0021733A" w:rsidRPr="00053DA5">
        <w:rPr>
          <w:rFonts w:cs="Calibri"/>
          <w:sz w:val="24"/>
          <w:szCs w:val="24"/>
          <w:lang w:val="en-AU"/>
        </w:rPr>
        <w:t xml:space="preserve">Our </w:t>
      </w:r>
      <w:r w:rsidR="00F34BBA">
        <w:rPr>
          <w:rFonts w:cs="Calibri"/>
          <w:sz w:val="24"/>
          <w:szCs w:val="24"/>
          <w:lang w:val="en-AU"/>
        </w:rPr>
        <w:t xml:space="preserve">work </w:t>
      </w:r>
      <w:r w:rsidR="0021733A" w:rsidRPr="00053DA5">
        <w:rPr>
          <w:rFonts w:cs="Calibri"/>
          <w:sz w:val="24"/>
          <w:szCs w:val="24"/>
          <w:lang w:val="en-AU"/>
        </w:rPr>
        <w:t>plans for the year include</w:t>
      </w:r>
      <w:r w:rsidR="00AE5870" w:rsidRPr="00053DA5">
        <w:rPr>
          <w:rFonts w:cs="Calibri"/>
          <w:sz w:val="24"/>
          <w:szCs w:val="24"/>
          <w:lang w:val="en-AU"/>
        </w:rPr>
        <w:t>:</w:t>
      </w:r>
      <w:r w:rsidRPr="00053DA5">
        <w:rPr>
          <w:rFonts w:cs="Calibri"/>
          <w:sz w:val="24"/>
          <w:szCs w:val="24"/>
          <w:lang w:val="en-AU"/>
        </w:rPr>
        <w:t xml:space="preserve"> </w:t>
      </w:r>
    </w:p>
    <w:p w:rsidR="00AE5870" w:rsidRDefault="0021733A" w:rsidP="00053DA5">
      <w:pPr>
        <w:pStyle w:val="ListParagraph"/>
        <w:numPr>
          <w:ilvl w:val="0"/>
          <w:numId w:val="13"/>
        </w:numPr>
        <w:spacing w:after="0"/>
        <w:rPr>
          <w:rFonts w:cs="Calibri"/>
          <w:sz w:val="24"/>
          <w:szCs w:val="24"/>
        </w:rPr>
      </w:pPr>
      <w:r w:rsidRPr="00053DA5">
        <w:rPr>
          <w:rFonts w:cs="Calibri"/>
          <w:sz w:val="24"/>
          <w:szCs w:val="24"/>
        </w:rPr>
        <w:t>Continuing to p</w:t>
      </w:r>
      <w:r w:rsidR="00AE5870" w:rsidRPr="00053DA5">
        <w:rPr>
          <w:rFonts w:cs="Calibri"/>
          <w:sz w:val="24"/>
          <w:szCs w:val="24"/>
        </w:rPr>
        <w:t>romot</w:t>
      </w:r>
      <w:r w:rsidRPr="00053DA5">
        <w:rPr>
          <w:rFonts w:cs="Calibri"/>
          <w:sz w:val="24"/>
          <w:szCs w:val="24"/>
        </w:rPr>
        <w:t>e</w:t>
      </w:r>
      <w:r w:rsidR="00AE5870" w:rsidRPr="00053DA5">
        <w:rPr>
          <w:rFonts w:cs="Calibri"/>
          <w:sz w:val="24"/>
          <w:szCs w:val="24"/>
        </w:rPr>
        <w:t xml:space="preserve"> the </w:t>
      </w:r>
      <w:r w:rsidR="009C777C">
        <w:rPr>
          <w:rFonts w:cs="Calibri"/>
          <w:sz w:val="24"/>
          <w:szCs w:val="24"/>
        </w:rPr>
        <w:t>role</w:t>
      </w:r>
      <w:r w:rsidR="00AE5870" w:rsidRPr="00053DA5">
        <w:rPr>
          <w:rFonts w:cs="Calibri"/>
          <w:sz w:val="24"/>
          <w:szCs w:val="24"/>
        </w:rPr>
        <w:t xml:space="preserve"> of independent disability advocacy</w:t>
      </w:r>
      <w:r w:rsidR="000F123B">
        <w:rPr>
          <w:rFonts w:cs="Calibri"/>
          <w:sz w:val="24"/>
          <w:szCs w:val="24"/>
        </w:rPr>
        <w:t xml:space="preserve"> and its </w:t>
      </w:r>
      <w:r w:rsidR="009C777C">
        <w:rPr>
          <w:rFonts w:cs="Calibri"/>
          <w:sz w:val="24"/>
          <w:szCs w:val="24"/>
        </w:rPr>
        <w:t xml:space="preserve">value to </w:t>
      </w:r>
      <w:r w:rsidR="000F123B">
        <w:rPr>
          <w:rFonts w:cs="Calibri"/>
          <w:sz w:val="24"/>
          <w:szCs w:val="24"/>
        </w:rPr>
        <w:t>people with disabilities</w:t>
      </w:r>
      <w:r w:rsidR="00A02186">
        <w:rPr>
          <w:rFonts w:cs="Calibri"/>
          <w:sz w:val="24"/>
          <w:szCs w:val="24"/>
        </w:rPr>
        <w:t>,</w:t>
      </w:r>
      <w:r w:rsidR="000F123B">
        <w:rPr>
          <w:rFonts w:cs="Calibri"/>
          <w:sz w:val="24"/>
          <w:szCs w:val="24"/>
        </w:rPr>
        <w:t xml:space="preserve"> both in relation to the NDIS and across the spectrum of government and community activity</w:t>
      </w:r>
    </w:p>
    <w:p w:rsidR="000F123B" w:rsidRPr="000F123B" w:rsidRDefault="000F123B" w:rsidP="000F123B">
      <w:pPr>
        <w:pStyle w:val="ListParagraph"/>
        <w:numPr>
          <w:ilvl w:val="0"/>
          <w:numId w:val="13"/>
        </w:numPr>
        <w:spacing w:after="0"/>
        <w:rPr>
          <w:rFonts w:cs="Calibri"/>
          <w:sz w:val="24"/>
          <w:szCs w:val="24"/>
        </w:rPr>
      </w:pPr>
      <w:r w:rsidRPr="00053DA5">
        <w:rPr>
          <w:rFonts w:cs="Calibri"/>
          <w:sz w:val="24"/>
          <w:szCs w:val="24"/>
        </w:rPr>
        <w:t>Continuing to promote the inclusion of and human rights for people with disability</w:t>
      </w:r>
      <w:r>
        <w:rPr>
          <w:rFonts w:cs="Calibri"/>
          <w:sz w:val="24"/>
          <w:szCs w:val="24"/>
        </w:rPr>
        <w:t xml:space="preserve"> with a particular focus on promotion of the implementation of the UNCRPD.</w:t>
      </w:r>
    </w:p>
    <w:p w:rsidR="00380E29" w:rsidRDefault="00380E29" w:rsidP="00380E29">
      <w:pPr>
        <w:pStyle w:val="ListParagraph"/>
        <w:numPr>
          <w:ilvl w:val="0"/>
          <w:numId w:val="13"/>
        </w:numPr>
        <w:spacing w:after="0"/>
        <w:rPr>
          <w:rFonts w:cs="Calibri"/>
          <w:sz w:val="24"/>
          <w:szCs w:val="24"/>
        </w:rPr>
      </w:pPr>
      <w:r>
        <w:rPr>
          <w:rFonts w:cs="Calibri"/>
          <w:sz w:val="24"/>
          <w:szCs w:val="24"/>
        </w:rPr>
        <w:t xml:space="preserve">Continuing to promote improved </w:t>
      </w:r>
      <w:r w:rsidRPr="00053DA5">
        <w:rPr>
          <w:rFonts w:cs="Calibri"/>
          <w:sz w:val="24"/>
          <w:szCs w:val="24"/>
        </w:rPr>
        <w:t>administ</w:t>
      </w:r>
      <w:r>
        <w:rPr>
          <w:rFonts w:cs="Calibri"/>
          <w:sz w:val="24"/>
          <w:szCs w:val="24"/>
        </w:rPr>
        <w:t xml:space="preserve">ration </w:t>
      </w:r>
      <w:r w:rsidR="00656D4E">
        <w:rPr>
          <w:rFonts w:cs="Calibri"/>
          <w:sz w:val="24"/>
          <w:szCs w:val="24"/>
        </w:rPr>
        <w:t xml:space="preserve">of </w:t>
      </w:r>
      <w:r w:rsidRPr="00053DA5">
        <w:rPr>
          <w:rFonts w:cs="Calibri"/>
          <w:sz w:val="24"/>
          <w:szCs w:val="24"/>
        </w:rPr>
        <w:t xml:space="preserve">and funding </w:t>
      </w:r>
      <w:r>
        <w:rPr>
          <w:rFonts w:cs="Calibri"/>
          <w:sz w:val="24"/>
          <w:szCs w:val="24"/>
        </w:rPr>
        <w:t xml:space="preserve">for independent </w:t>
      </w:r>
      <w:r w:rsidRPr="00053DA5">
        <w:rPr>
          <w:rFonts w:cs="Calibri"/>
          <w:sz w:val="24"/>
          <w:szCs w:val="24"/>
        </w:rPr>
        <w:t>advocacy</w:t>
      </w:r>
    </w:p>
    <w:p w:rsidR="000F123B" w:rsidRPr="00380E29" w:rsidRDefault="000F123B" w:rsidP="00380E29">
      <w:pPr>
        <w:pStyle w:val="ListParagraph"/>
        <w:numPr>
          <w:ilvl w:val="0"/>
          <w:numId w:val="13"/>
        </w:numPr>
        <w:spacing w:after="0"/>
        <w:rPr>
          <w:rFonts w:cs="Calibri"/>
          <w:sz w:val="24"/>
          <w:szCs w:val="24"/>
        </w:rPr>
      </w:pPr>
      <w:r>
        <w:rPr>
          <w:rFonts w:cs="Calibri"/>
          <w:sz w:val="24"/>
          <w:szCs w:val="24"/>
        </w:rPr>
        <w:t>Continuing to seek improvements in the quality assurance processes applied to advocacy organisations and in the independence of organisation</w:t>
      </w:r>
      <w:r w:rsidR="009C777C">
        <w:rPr>
          <w:rFonts w:cs="Calibri"/>
          <w:sz w:val="24"/>
          <w:szCs w:val="24"/>
        </w:rPr>
        <w:t>s</w:t>
      </w:r>
      <w:r>
        <w:rPr>
          <w:rFonts w:cs="Calibri"/>
          <w:sz w:val="24"/>
          <w:szCs w:val="24"/>
        </w:rPr>
        <w:t xml:space="preserve"> funded to undertake advocacy </w:t>
      </w:r>
    </w:p>
    <w:p w:rsidR="00380E29" w:rsidRPr="00CE0FC0" w:rsidRDefault="00380E29" w:rsidP="00380E29">
      <w:pPr>
        <w:pStyle w:val="ListParagraph"/>
        <w:numPr>
          <w:ilvl w:val="0"/>
          <w:numId w:val="13"/>
        </w:numPr>
        <w:spacing w:after="0"/>
        <w:rPr>
          <w:rFonts w:cs="Calibri"/>
          <w:sz w:val="24"/>
          <w:szCs w:val="24"/>
        </w:rPr>
      </w:pPr>
      <w:r w:rsidRPr="00CE0FC0">
        <w:rPr>
          <w:rFonts w:cs="Calibri"/>
          <w:sz w:val="24"/>
          <w:szCs w:val="24"/>
        </w:rPr>
        <w:t xml:space="preserve">Continuing to build </w:t>
      </w:r>
      <w:r w:rsidR="000F123B">
        <w:rPr>
          <w:rFonts w:cs="Calibri"/>
          <w:sz w:val="24"/>
          <w:szCs w:val="24"/>
        </w:rPr>
        <w:t xml:space="preserve">and promote </w:t>
      </w:r>
      <w:r w:rsidRPr="00CE0FC0">
        <w:rPr>
          <w:rFonts w:cs="Calibri"/>
          <w:sz w:val="24"/>
          <w:szCs w:val="24"/>
        </w:rPr>
        <w:t>DANA policy/</w:t>
      </w:r>
      <w:r w:rsidR="000F123B">
        <w:rPr>
          <w:rFonts w:cs="Calibri"/>
          <w:sz w:val="24"/>
          <w:szCs w:val="24"/>
        </w:rPr>
        <w:t>positions</w:t>
      </w:r>
      <w:r w:rsidR="00E27BC1">
        <w:rPr>
          <w:rFonts w:cs="Calibri"/>
          <w:sz w:val="24"/>
          <w:szCs w:val="24"/>
        </w:rPr>
        <w:t xml:space="preserve"> on issues affecting the people with disabilities who use advocacy support </w:t>
      </w:r>
    </w:p>
    <w:p w:rsidR="00FF5B3A" w:rsidRDefault="000F123B" w:rsidP="00053DA5">
      <w:pPr>
        <w:pStyle w:val="ListParagraph"/>
        <w:numPr>
          <w:ilvl w:val="0"/>
          <w:numId w:val="13"/>
        </w:numPr>
        <w:spacing w:after="0"/>
        <w:rPr>
          <w:rFonts w:cs="Calibri"/>
          <w:sz w:val="24"/>
          <w:szCs w:val="24"/>
        </w:rPr>
      </w:pPr>
      <w:r>
        <w:rPr>
          <w:rFonts w:cs="Calibri"/>
          <w:sz w:val="24"/>
          <w:szCs w:val="24"/>
        </w:rPr>
        <w:t xml:space="preserve">Improving our communication with and resources for members </w:t>
      </w:r>
    </w:p>
    <w:p w:rsidR="009C777C" w:rsidRDefault="00E27BC1" w:rsidP="00053DA5">
      <w:pPr>
        <w:pStyle w:val="ListParagraph"/>
        <w:numPr>
          <w:ilvl w:val="0"/>
          <w:numId w:val="13"/>
        </w:numPr>
        <w:spacing w:after="0"/>
        <w:rPr>
          <w:rFonts w:cs="Calibri"/>
          <w:sz w:val="24"/>
          <w:szCs w:val="24"/>
        </w:rPr>
      </w:pPr>
      <w:r w:rsidRPr="009C777C">
        <w:rPr>
          <w:rFonts w:cs="Calibri"/>
          <w:sz w:val="24"/>
          <w:szCs w:val="24"/>
        </w:rPr>
        <w:t xml:space="preserve">Improving our engagement with </w:t>
      </w:r>
      <w:r w:rsidR="009C777C" w:rsidRPr="009C777C">
        <w:rPr>
          <w:rFonts w:cs="Calibri"/>
          <w:sz w:val="24"/>
          <w:szCs w:val="24"/>
        </w:rPr>
        <w:t xml:space="preserve">the broader community </w:t>
      </w:r>
    </w:p>
    <w:p w:rsidR="006814EE" w:rsidRDefault="00116D34" w:rsidP="006814EE">
      <w:pPr>
        <w:pStyle w:val="ListParagraph"/>
        <w:spacing w:after="0"/>
        <w:ind w:left="0"/>
        <w:jc w:val="center"/>
        <w:rPr>
          <w:rFonts w:ascii="Arial" w:hAnsi="Arial" w:cs="Arial"/>
          <w:color w:val="000000"/>
          <w:sz w:val="40"/>
          <w:szCs w:val="40"/>
        </w:rPr>
      </w:pPr>
      <w:r>
        <w:rPr>
          <w:rFonts w:cs="Calibri"/>
          <w:sz w:val="24"/>
          <w:szCs w:val="24"/>
        </w:rPr>
        <w:br w:type="page"/>
      </w:r>
      <w:r w:rsidR="00832C51">
        <w:rPr>
          <w:rFonts w:ascii="Arial" w:hAnsi="Arial" w:cs="Arial"/>
          <w:color w:val="000000"/>
          <w:sz w:val="40"/>
          <w:szCs w:val="40"/>
        </w:rPr>
        <w:lastRenderedPageBreak/>
        <w:t>DANA Board</w:t>
      </w:r>
      <w:r w:rsidR="00FF0A69">
        <w:rPr>
          <w:rFonts w:ascii="Arial" w:hAnsi="Arial" w:cs="Arial"/>
          <w:color w:val="000000"/>
          <w:sz w:val="40"/>
          <w:szCs w:val="40"/>
        </w:rPr>
        <w:t xml:space="preserve"> </w:t>
      </w:r>
      <w:r>
        <w:rPr>
          <w:rFonts w:ascii="Arial" w:hAnsi="Arial" w:cs="Arial"/>
          <w:color w:val="000000"/>
          <w:sz w:val="40"/>
          <w:szCs w:val="40"/>
        </w:rPr>
        <w:t>of</w:t>
      </w:r>
      <w:r w:rsidR="00FF0A69">
        <w:rPr>
          <w:rFonts w:ascii="Arial" w:hAnsi="Arial" w:cs="Arial"/>
          <w:color w:val="000000"/>
          <w:sz w:val="40"/>
          <w:szCs w:val="40"/>
        </w:rPr>
        <w:t xml:space="preserve"> Directors</w:t>
      </w:r>
      <w:r>
        <w:rPr>
          <w:rFonts w:ascii="Arial" w:hAnsi="Arial" w:cs="Arial"/>
          <w:color w:val="000000"/>
          <w:sz w:val="40"/>
          <w:szCs w:val="40"/>
        </w:rPr>
        <w:t xml:space="preserve"> 201</w:t>
      </w:r>
      <w:r w:rsidR="005E1BA2">
        <w:rPr>
          <w:rFonts w:ascii="Arial" w:hAnsi="Arial" w:cs="Arial"/>
          <w:color w:val="000000"/>
          <w:sz w:val="40"/>
          <w:szCs w:val="40"/>
        </w:rPr>
        <w:t>1</w:t>
      </w:r>
      <w:r>
        <w:rPr>
          <w:rFonts w:ascii="Arial" w:hAnsi="Arial" w:cs="Arial"/>
          <w:color w:val="000000"/>
          <w:sz w:val="40"/>
          <w:szCs w:val="40"/>
        </w:rPr>
        <w:t>-201</w:t>
      </w:r>
      <w:r w:rsidR="005E1BA2">
        <w:rPr>
          <w:rFonts w:ascii="Arial" w:hAnsi="Arial" w:cs="Arial"/>
          <w:color w:val="000000"/>
          <w:sz w:val="40"/>
          <w:szCs w:val="40"/>
        </w:rPr>
        <w:t>2</w:t>
      </w:r>
    </w:p>
    <w:p w:rsidR="006814EE" w:rsidRDefault="006814EE" w:rsidP="006814EE">
      <w:pPr>
        <w:autoSpaceDE w:val="0"/>
        <w:autoSpaceDN w:val="0"/>
        <w:adjustRightInd w:val="0"/>
        <w:spacing w:after="0" w:line="201" w:lineRule="atLeast"/>
        <w:rPr>
          <w:rFonts w:ascii="Arial" w:hAnsi="Arial" w:cs="Arial"/>
          <w:b/>
          <w:bCs/>
          <w:color w:val="396C8F"/>
          <w:sz w:val="20"/>
          <w:szCs w:val="20"/>
        </w:rPr>
      </w:pPr>
    </w:p>
    <w:p w:rsidR="006814EE" w:rsidRDefault="006814EE" w:rsidP="006814EE">
      <w:pPr>
        <w:autoSpaceDE w:val="0"/>
        <w:autoSpaceDN w:val="0"/>
        <w:adjustRightInd w:val="0"/>
        <w:spacing w:after="0" w:line="201" w:lineRule="atLeast"/>
        <w:rPr>
          <w:rFonts w:ascii="Arial" w:hAnsi="Arial" w:cs="Arial"/>
          <w:b/>
          <w:bCs/>
          <w:color w:val="396C8F"/>
          <w:sz w:val="20"/>
          <w:szCs w:val="20"/>
        </w:rPr>
      </w:pPr>
    </w:p>
    <w:p w:rsidR="006814EE" w:rsidRDefault="006814EE" w:rsidP="006814EE">
      <w:pPr>
        <w:autoSpaceDE w:val="0"/>
        <w:autoSpaceDN w:val="0"/>
        <w:adjustRightInd w:val="0"/>
        <w:spacing w:after="0" w:line="201" w:lineRule="atLeast"/>
        <w:rPr>
          <w:rFonts w:ascii="Arial" w:hAnsi="Arial" w:cs="Arial"/>
          <w:color w:val="000000"/>
          <w:sz w:val="20"/>
          <w:szCs w:val="20"/>
        </w:rPr>
      </w:pPr>
      <w:r w:rsidRPr="00893870">
        <w:rPr>
          <w:rFonts w:ascii="Arial" w:hAnsi="Arial" w:cs="Arial"/>
          <w:b/>
          <w:bCs/>
          <w:color w:val="215868"/>
          <w:sz w:val="20"/>
          <w:szCs w:val="20"/>
        </w:rPr>
        <w:t>Catherine Hogan</w:t>
      </w:r>
      <w:r w:rsidRPr="00893870">
        <w:rPr>
          <w:rFonts w:ascii="Arial" w:hAnsi="Arial" w:cs="Arial"/>
          <w:color w:val="215868"/>
          <w:sz w:val="20"/>
          <w:szCs w:val="20"/>
        </w:rPr>
        <w:t>,</w:t>
      </w:r>
      <w:r>
        <w:rPr>
          <w:rFonts w:ascii="Arial" w:hAnsi="Arial" w:cs="Arial"/>
          <w:color w:val="000000"/>
          <w:sz w:val="20"/>
          <w:szCs w:val="20"/>
        </w:rPr>
        <w:t xml:space="preserve"> (to November 2011) Chairperson to November 2011</w:t>
      </w:r>
    </w:p>
    <w:p w:rsidR="006814EE" w:rsidRDefault="006814EE" w:rsidP="006814EE">
      <w:pPr>
        <w:autoSpaceDE w:val="0"/>
        <w:autoSpaceDN w:val="0"/>
        <w:adjustRightInd w:val="0"/>
        <w:spacing w:after="0" w:line="201" w:lineRule="atLeast"/>
        <w:rPr>
          <w:rFonts w:ascii="Arial" w:hAnsi="Arial" w:cs="Arial"/>
          <w:color w:val="000000"/>
          <w:sz w:val="20"/>
          <w:szCs w:val="20"/>
        </w:rPr>
      </w:pPr>
      <w:r>
        <w:rPr>
          <w:rFonts w:ascii="Arial" w:hAnsi="Arial" w:cs="Arial"/>
          <w:color w:val="000000"/>
          <w:sz w:val="20"/>
          <w:szCs w:val="20"/>
        </w:rPr>
        <w:t>Director, Institute for Family Advocacy and Leadership Development Association</w:t>
      </w:r>
    </w:p>
    <w:p w:rsidR="006814EE" w:rsidRDefault="006814EE" w:rsidP="006814EE">
      <w:pPr>
        <w:autoSpaceDE w:val="0"/>
        <w:autoSpaceDN w:val="0"/>
        <w:adjustRightInd w:val="0"/>
        <w:spacing w:after="0" w:line="201" w:lineRule="atLeast"/>
        <w:rPr>
          <w:rFonts w:ascii="Arial" w:hAnsi="Arial" w:cs="Arial"/>
          <w:b/>
          <w:bCs/>
          <w:color w:val="396C8F"/>
          <w:sz w:val="20"/>
          <w:szCs w:val="20"/>
        </w:rPr>
      </w:pPr>
    </w:p>
    <w:p w:rsidR="006814EE" w:rsidRDefault="006814EE" w:rsidP="006814EE">
      <w:pPr>
        <w:autoSpaceDE w:val="0"/>
        <w:autoSpaceDN w:val="0"/>
        <w:adjustRightInd w:val="0"/>
        <w:spacing w:after="0" w:line="201" w:lineRule="atLeast"/>
        <w:rPr>
          <w:rFonts w:ascii="Arial" w:hAnsi="Arial" w:cs="Arial"/>
          <w:color w:val="000000"/>
          <w:sz w:val="20"/>
          <w:szCs w:val="20"/>
        </w:rPr>
      </w:pPr>
      <w:r w:rsidRPr="00893870">
        <w:rPr>
          <w:rFonts w:ascii="Arial" w:hAnsi="Arial" w:cs="Arial"/>
          <w:b/>
          <w:bCs/>
          <w:color w:val="215868"/>
          <w:sz w:val="20"/>
          <w:szCs w:val="20"/>
        </w:rPr>
        <w:t>Craig Nadler</w:t>
      </w:r>
      <w:r w:rsidRPr="00893870">
        <w:rPr>
          <w:rFonts w:ascii="Arial" w:hAnsi="Arial" w:cs="Arial"/>
          <w:color w:val="215868"/>
          <w:sz w:val="20"/>
          <w:szCs w:val="20"/>
        </w:rPr>
        <w:t>,</w:t>
      </w:r>
      <w:r>
        <w:rPr>
          <w:rFonts w:ascii="Arial" w:hAnsi="Arial" w:cs="Arial"/>
          <w:color w:val="000000"/>
          <w:sz w:val="20"/>
          <w:szCs w:val="20"/>
        </w:rPr>
        <w:t xml:space="preserve"> Deputy Chairperson to November 2011, Chairperson from Dec 2011 </w:t>
      </w:r>
    </w:p>
    <w:p w:rsidR="006814EE" w:rsidRDefault="006814EE" w:rsidP="006814EE">
      <w:pPr>
        <w:autoSpaceDE w:val="0"/>
        <w:autoSpaceDN w:val="0"/>
        <w:adjustRightInd w:val="0"/>
        <w:spacing w:after="0" w:line="201" w:lineRule="atLeast"/>
        <w:rPr>
          <w:rFonts w:ascii="Arial" w:hAnsi="Arial" w:cs="Arial"/>
          <w:color w:val="000000"/>
          <w:sz w:val="20"/>
          <w:szCs w:val="20"/>
        </w:rPr>
      </w:pPr>
      <w:r>
        <w:rPr>
          <w:rFonts w:ascii="Arial" w:hAnsi="Arial" w:cs="Arial"/>
          <w:color w:val="000000"/>
          <w:sz w:val="20"/>
          <w:szCs w:val="20"/>
        </w:rPr>
        <w:t>Board Member/Treasurer, Family Advocacy Inc</w:t>
      </w:r>
    </w:p>
    <w:p w:rsidR="006814EE" w:rsidRPr="00893870" w:rsidRDefault="006814EE" w:rsidP="006814EE">
      <w:pPr>
        <w:autoSpaceDE w:val="0"/>
        <w:autoSpaceDN w:val="0"/>
        <w:adjustRightInd w:val="0"/>
        <w:spacing w:after="0" w:line="201" w:lineRule="atLeast"/>
        <w:rPr>
          <w:rFonts w:ascii="Arial" w:hAnsi="Arial" w:cs="Arial"/>
          <w:color w:val="4F81BD"/>
          <w:sz w:val="20"/>
          <w:szCs w:val="20"/>
        </w:rPr>
      </w:pPr>
    </w:p>
    <w:p w:rsidR="006814EE" w:rsidRDefault="006814EE" w:rsidP="006814EE">
      <w:pPr>
        <w:autoSpaceDE w:val="0"/>
        <w:autoSpaceDN w:val="0"/>
        <w:adjustRightInd w:val="0"/>
        <w:spacing w:after="0" w:line="201" w:lineRule="atLeast"/>
        <w:rPr>
          <w:rFonts w:ascii="Arial" w:hAnsi="Arial" w:cs="Arial"/>
          <w:color w:val="000000"/>
          <w:sz w:val="20"/>
          <w:szCs w:val="20"/>
        </w:rPr>
      </w:pPr>
      <w:r w:rsidRPr="00893870">
        <w:rPr>
          <w:rFonts w:ascii="Arial" w:hAnsi="Arial" w:cs="Arial"/>
          <w:b/>
          <w:bCs/>
          <w:color w:val="215868"/>
          <w:sz w:val="20"/>
          <w:szCs w:val="20"/>
        </w:rPr>
        <w:t>Christina Ryan</w:t>
      </w:r>
      <w:r>
        <w:rPr>
          <w:rFonts w:ascii="Arial" w:hAnsi="Arial" w:cs="Arial"/>
          <w:b/>
          <w:bCs/>
          <w:color w:val="396C8F"/>
          <w:sz w:val="20"/>
          <w:szCs w:val="20"/>
        </w:rPr>
        <w:t>,</w:t>
      </w:r>
      <w:r>
        <w:rPr>
          <w:rFonts w:ascii="Arial" w:hAnsi="Arial" w:cs="Arial"/>
          <w:color w:val="000000"/>
          <w:sz w:val="20"/>
          <w:szCs w:val="20"/>
        </w:rPr>
        <w:t xml:space="preserve"> Deputy Chairperson from December 2011</w:t>
      </w:r>
    </w:p>
    <w:p w:rsidR="006814EE" w:rsidRDefault="006814EE" w:rsidP="006814EE">
      <w:pPr>
        <w:autoSpaceDE w:val="0"/>
        <w:autoSpaceDN w:val="0"/>
        <w:adjustRightInd w:val="0"/>
        <w:spacing w:after="0" w:line="201" w:lineRule="atLeast"/>
        <w:rPr>
          <w:rFonts w:ascii="Arial" w:hAnsi="Arial" w:cs="Arial"/>
          <w:color w:val="000000"/>
          <w:sz w:val="20"/>
          <w:szCs w:val="20"/>
        </w:rPr>
      </w:pPr>
      <w:r>
        <w:rPr>
          <w:rFonts w:ascii="Arial" w:hAnsi="Arial" w:cs="Arial"/>
          <w:color w:val="000000"/>
          <w:sz w:val="20"/>
          <w:szCs w:val="20"/>
        </w:rPr>
        <w:t>General Manager, Advocacy for Inclusion</w:t>
      </w:r>
    </w:p>
    <w:p w:rsidR="006814EE" w:rsidRDefault="006814EE" w:rsidP="006814EE">
      <w:pPr>
        <w:autoSpaceDE w:val="0"/>
        <w:autoSpaceDN w:val="0"/>
        <w:adjustRightInd w:val="0"/>
        <w:spacing w:after="0" w:line="201" w:lineRule="atLeast"/>
        <w:rPr>
          <w:rFonts w:ascii="Arial" w:hAnsi="Arial" w:cs="Arial"/>
          <w:b/>
          <w:bCs/>
          <w:color w:val="396C8F"/>
          <w:sz w:val="20"/>
          <w:szCs w:val="20"/>
        </w:rPr>
      </w:pPr>
    </w:p>
    <w:p w:rsidR="006814EE" w:rsidRDefault="006814EE" w:rsidP="006814EE">
      <w:pPr>
        <w:autoSpaceDE w:val="0"/>
        <w:autoSpaceDN w:val="0"/>
        <w:adjustRightInd w:val="0"/>
        <w:spacing w:after="0" w:line="201" w:lineRule="atLeast"/>
        <w:rPr>
          <w:rFonts w:ascii="Arial" w:hAnsi="Arial" w:cs="Arial"/>
          <w:bCs/>
          <w:color w:val="000000"/>
          <w:sz w:val="20"/>
          <w:szCs w:val="20"/>
        </w:rPr>
      </w:pPr>
      <w:r w:rsidRPr="00893870">
        <w:rPr>
          <w:rFonts w:ascii="Arial" w:hAnsi="Arial" w:cs="Arial"/>
          <w:b/>
          <w:bCs/>
          <w:color w:val="215868"/>
          <w:sz w:val="20"/>
          <w:szCs w:val="20"/>
        </w:rPr>
        <w:t>Kairsty Wilson</w:t>
      </w:r>
      <w:r w:rsidRPr="00893870">
        <w:rPr>
          <w:rFonts w:ascii="Arial" w:hAnsi="Arial" w:cs="Arial"/>
          <w:bCs/>
          <w:color w:val="215868"/>
          <w:sz w:val="20"/>
          <w:szCs w:val="20"/>
        </w:rPr>
        <w:t>,</w:t>
      </w:r>
      <w:r>
        <w:rPr>
          <w:rFonts w:ascii="Arial" w:hAnsi="Arial" w:cs="Arial"/>
          <w:bCs/>
          <w:color w:val="000000"/>
          <w:sz w:val="20"/>
          <w:szCs w:val="20"/>
        </w:rPr>
        <w:t xml:space="preserve"> Treasurer </w:t>
      </w:r>
    </w:p>
    <w:p w:rsidR="006814EE" w:rsidRDefault="006814EE" w:rsidP="006814EE">
      <w:pPr>
        <w:autoSpaceDE w:val="0"/>
        <w:autoSpaceDN w:val="0"/>
        <w:adjustRightInd w:val="0"/>
        <w:spacing w:after="0" w:line="201" w:lineRule="atLeast"/>
        <w:rPr>
          <w:rFonts w:ascii="Arial" w:hAnsi="Arial" w:cs="Arial"/>
          <w:bCs/>
          <w:color w:val="000000"/>
          <w:sz w:val="20"/>
          <w:szCs w:val="20"/>
        </w:rPr>
      </w:pPr>
      <w:r>
        <w:rPr>
          <w:rFonts w:ascii="Arial" w:hAnsi="Arial" w:cs="Arial"/>
          <w:bCs/>
          <w:color w:val="000000"/>
          <w:sz w:val="20"/>
          <w:szCs w:val="20"/>
        </w:rPr>
        <w:t>Legal Manager, Principal Legal Practitioner, AED Legal Centre</w:t>
      </w:r>
    </w:p>
    <w:p w:rsidR="006814EE" w:rsidRDefault="006814EE" w:rsidP="006814EE">
      <w:pPr>
        <w:autoSpaceDE w:val="0"/>
        <w:autoSpaceDN w:val="0"/>
        <w:adjustRightInd w:val="0"/>
        <w:spacing w:after="0" w:line="201" w:lineRule="atLeast"/>
        <w:rPr>
          <w:rFonts w:ascii="Arial" w:hAnsi="Arial" w:cs="Arial"/>
          <w:bCs/>
          <w:color w:val="000000"/>
          <w:sz w:val="20"/>
          <w:szCs w:val="20"/>
        </w:rPr>
      </w:pPr>
    </w:p>
    <w:p w:rsidR="006814EE" w:rsidRDefault="006814EE" w:rsidP="006814EE">
      <w:pPr>
        <w:autoSpaceDE w:val="0"/>
        <w:autoSpaceDN w:val="0"/>
        <w:adjustRightInd w:val="0"/>
        <w:spacing w:after="0" w:line="201" w:lineRule="atLeast"/>
        <w:rPr>
          <w:rFonts w:ascii="Arial" w:hAnsi="Arial" w:cs="Arial"/>
          <w:color w:val="000000"/>
          <w:sz w:val="20"/>
          <w:szCs w:val="20"/>
        </w:rPr>
      </w:pPr>
      <w:r w:rsidRPr="00893870">
        <w:rPr>
          <w:rFonts w:ascii="Arial" w:hAnsi="Arial" w:cs="Arial"/>
          <w:b/>
          <w:bCs/>
          <w:color w:val="215868"/>
          <w:sz w:val="20"/>
          <w:szCs w:val="20"/>
        </w:rPr>
        <w:t>Mary Mallett,</w:t>
      </w:r>
      <w:r w:rsidR="00581E43">
        <w:rPr>
          <w:rFonts w:ascii="Arial" w:hAnsi="Arial" w:cs="Arial"/>
          <w:color w:val="000000"/>
          <w:sz w:val="20"/>
          <w:szCs w:val="20"/>
        </w:rPr>
        <w:t xml:space="preserve"> </w:t>
      </w:r>
    </w:p>
    <w:p w:rsidR="006814EE" w:rsidRDefault="006814EE" w:rsidP="006814EE">
      <w:pPr>
        <w:autoSpaceDE w:val="0"/>
        <w:autoSpaceDN w:val="0"/>
        <w:adjustRightInd w:val="0"/>
        <w:spacing w:after="0" w:line="201" w:lineRule="atLeast"/>
        <w:rPr>
          <w:rFonts w:ascii="Arial" w:hAnsi="Arial" w:cs="Arial"/>
          <w:color w:val="000000"/>
          <w:sz w:val="20"/>
          <w:szCs w:val="20"/>
        </w:rPr>
      </w:pPr>
      <w:r>
        <w:rPr>
          <w:rFonts w:ascii="Arial" w:hAnsi="Arial" w:cs="Arial"/>
          <w:color w:val="000000"/>
          <w:sz w:val="20"/>
          <w:szCs w:val="20"/>
        </w:rPr>
        <w:t>Manager, Speak Out Association of Tasmania</w:t>
      </w:r>
    </w:p>
    <w:p w:rsidR="006814EE" w:rsidRDefault="006814EE" w:rsidP="006814EE">
      <w:pPr>
        <w:autoSpaceDE w:val="0"/>
        <w:autoSpaceDN w:val="0"/>
        <w:adjustRightInd w:val="0"/>
        <w:spacing w:after="0" w:line="201" w:lineRule="atLeast"/>
        <w:rPr>
          <w:rFonts w:ascii="Arial" w:hAnsi="Arial" w:cs="Arial"/>
          <w:color w:val="000000"/>
          <w:sz w:val="20"/>
          <w:szCs w:val="20"/>
        </w:rPr>
      </w:pPr>
    </w:p>
    <w:p w:rsidR="006814EE" w:rsidRPr="00893870" w:rsidRDefault="006814EE" w:rsidP="006814EE">
      <w:pPr>
        <w:autoSpaceDE w:val="0"/>
        <w:autoSpaceDN w:val="0"/>
        <w:adjustRightInd w:val="0"/>
        <w:spacing w:after="0" w:line="201" w:lineRule="atLeast"/>
        <w:rPr>
          <w:rFonts w:ascii="Arial" w:hAnsi="Arial" w:cs="Arial"/>
          <w:color w:val="215868"/>
          <w:sz w:val="20"/>
          <w:szCs w:val="20"/>
        </w:rPr>
      </w:pPr>
      <w:r w:rsidRPr="00893870">
        <w:rPr>
          <w:rFonts w:ascii="Arial" w:hAnsi="Arial" w:cs="Arial"/>
          <w:b/>
          <w:bCs/>
          <w:color w:val="215868"/>
          <w:sz w:val="20"/>
          <w:szCs w:val="20"/>
        </w:rPr>
        <w:t>Bob Lee</w:t>
      </w:r>
      <w:r>
        <w:rPr>
          <w:rFonts w:ascii="Arial" w:hAnsi="Arial" w:cs="Arial"/>
          <w:b/>
          <w:bCs/>
          <w:color w:val="215868"/>
          <w:sz w:val="20"/>
          <w:szCs w:val="20"/>
        </w:rPr>
        <w:t>,</w:t>
      </w:r>
      <w:r w:rsidRPr="00893870">
        <w:rPr>
          <w:rFonts w:ascii="Arial" w:hAnsi="Arial" w:cs="Arial"/>
          <w:color w:val="215868"/>
          <w:sz w:val="20"/>
          <w:szCs w:val="20"/>
        </w:rPr>
        <w:t xml:space="preserve"> </w:t>
      </w:r>
    </w:p>
    <w:p w:rsidR="006814EE" w:rsidRDefault="006814EE" w:rsidP="006814EE">
      <w:pPr>
        <w:autoSpaceDE w:val="0"/>
        <w:autoSpaceDN w:val="0"/>
        <w:adjustRightInd w:val="0"/>
        <w:spacing w:after="0" w:line="201" w:lineRule="atLeast"/>
        <w:rPr>
          <w:rFonts w:ascii="Arial" w:hAnsi="Arial" w:cs="Arial"/>
          <w:color w:val="000000"/>
          <w:sz w:val="20"/>
          <w:szCs w:val="20"/>
        </w:rPr>
      </w:pPr>
      <w:r>
        <w:rPr>
          <w:rFonts w:ascii="Arial" w:hAnsi="Arial" w:cs="Arial"/>
          <w:color w:val="000000"/>
          <w:sz w:val="20"/>
          <w:szCs w:val="20"/>
        </w:rPr>
        <w:t>Coordinator, Sunshine Coast Citizen Advocacy</w:t>
      </w:r>
    </w:p>
    <w:p w:rsidR="006814EE" w:rsidRDefault="006814EE" w:rsidP="006814EE">
      <w:pPr>
        <w:autoSpaceDE w:val="0"/>
        <w:autoSpaceDN w:val="0"/>
        <w:adjustRightInd w:val="0"/>
        <w:spacing w:after="0" w:line="201" w:lineRule="atLeast"/>
        <w:rPr>
          <w:rFonts w:ascii="Arial" w:hAnsi="Arial" w:cs="Arial"/>
          <w:b/>
          <w:bCs/>
          <w:color w:val="396C8F"/>
          <w:sz w:val="20"/>
          <w:szCs w:val="20"/>
        </w:rPr>
      </w:pPr>
    </w:p>
    <w:p w:rsidR="006814EE" w:rsidRDefault="006814EE" w:rsidP="006814EE">
      <w:pPr>
        <w:autoSpaceDE w:val="0"/>
        <w:autoSpaceDN w:val="0"/>
        <w:adjustRightInd w:val="0"/>
        <w:spacing w:after="0" w:line="201" w:lineRule="atLeast"/>
        <w:rPr>
          <w:rFonts w:ascii="Arial" w:hAnsi="Arial" w:cs="Arial"/>
          <w:bCs/>
          <w:color w:val="000000"/>
          <w:sz w:val="20"/>
          <w:szCs w:val="20"/>
        </w:rPr>
      </w:pPr>
      <w:r w:rsidRPr="00893870">
        <w:rPr>
          <w:rFonts w:ascii="Arial" w:hAnsi="Arial" w:cs="Arial"/>
          <w:b/>
          <w:bCs/>
          <w:color w:val="215868"/>
          <w:sz w:val="20"/>
          <w:szCs w:val="20"/>
        </w:rPr>
        <w:t>Jennifer Smith,</w:t>
      </w:r>
      <w:r>
        <w:rPr>
          <w:rFonts w:ascii="Arial" w:hAnsi="Arial" w:cs="Arial"/>
          <w:bCs/>
          <w:color w:val="000000"/>
          <w:sz w:val="20"/>
          <w:szCs w:val="20"/>
        </w:rPr>
        <w:t xml:space="preserve"> </w:t>
      </w:r>
    </w:p>
    <w:p w:rsidR="006814EE" w:rsidRDefault="006814EE" w:rsidP="006814EE">
      <w:pPr>
        <w:autoSpaceDE w:val="0"/>
        <w:autoSpaceDN w:val="0"/>
        <w:adjustRightInd w:val="0"/>
        <w:spacing w:after="0" w:line="201" w:lineRule="atLeast"/>
        <w:rPr>
          <w:rFonts w:ascii="Arial" w:hAnsi="Arial" w:cs="Arial"/>
          <w:color w:val="000000"/>
          <w:sz w:val="20"/>
          <w:szCs w:val="20"/>
        </w:rPr>
      </w:pPr>
      <w:r w:rsidRPr="00FF0A69">
        <w:rPr>
          <w:rFonts w:ascii="Arial" w:hAnsi="Arial" w:cs="Arial"/>
          <w:color w:val="000000"/>
          <w:sz w:val="20"/>
          <w:szCs w:val="20"/>
        </w:rPr>
        <w:t>Board Member, Capricorn Citizen Advocacy Inc.</w:t>
      </w:r>
    </w:p>
    <w:p w:rsidR="006814EE" w:rsidRDefault="006814EE" w:rsidP="006814EE">
      <w:pPr>
        <w:autoSpaceDE w:val="0"/>
        <w:autoSpaceDN w:val="0"/>
        <w:adjustRightInd w:val="0"/>
        <w:spacing w:after="0" w:line="201" w:lineRule="atLeast"/>
        <w:rPr>
          <w:rFonts w:ascii="Arial" w:hAnsi="Arial" w:cs="Arial"/>
          <w:color w:val="000000"/>
          <w:sz w:val="20"/>
          <w:szCs w:val="20"/>
        </w:rPr>
      </w:pPr>
    </w:p>
    <w:p w:rsidR="00657AE7" w:rsidRDefault="00657AE7" w:rsidP="00657AE7">
      <w:pPr>
        <w:autoSpaceDE w:val="0"/>
        <w:autoSpaceDN w:val="0"/>
        <w:adjustRightInd w:val="0"/>
        <w:spacing w:after="0" w:line="201" w:lineRule="atLeast"/>
        <w:rPr>
          <w:rFonts w:ascii="Arial" w:hAnsi="Arial" w:cs="Arial"/>
          <w:b/>
          <w:bCs/>
          <w:color w:val="396C8F"/>
          <w:sz w:val="20"/>
          <w:szCs w:val="20"/>
        </w:rPr>
      </w:pPr>
      <w:r w:rsidRPr="00893870">
        <w:rPr>
          <w:rFonts w:ascii="Arial" w:hAnsi="Arial" w:cs="Arial"/>
          <w:b/>
          <w:bCs/>
          <w:color w:val="215868"/>
          <w:sz w:val="20"/>
          <w:szCs w:val="20"/>
        </w:rPr>
        <w:t>Kevin Stone</w:t>
      </w:r>
      <w:r w:rsidRPr="00893870">
        <w:rPr>
          <w:rFonts w:ascii="Arial" w:hAnsi="Arial" w:cs="Arial"/>
          <w:bCs/>
          <w:color w:val="215868"/>
          <w:sz w:val="20"/>
          <w:szCs w:val="20"/>
        </w:rPr>
        <w:t>,</w:t>
      </w:r>
      <w:r>
        <w:rPr>
          <w:rFonts w:ascii="Arial" w:hAnsi="Arial" w:cs="Arial"/>
          <w:b/>
          <w:bCs/>
          <w:color w:val="396C8F"/>
          <w:sz w:val="20"/>
          <w:szCs w:val="20"/>
        </w:rPr>
        <w:t xml:space="preserve"> </w:t>
      </w:r>
      <w:r>
        <w:rPr>
          <w:rFonts w:ascii="Arial" w:hAnsi="Arial" w:cs="Arial"/>
          <w:color w:val="000000"/>
          <w:sz w:val="20"/>
          <w:szCs w:val="20"/>
        </w:rPr>
        <w:t>(to November 2011</w:t>
      </w:r>
      <w:r>
        <w:rPr>
          <w:rFonts w:ascii="Arial" w:hAnsi="Arial" w:cs="Arial"/>
          <w:bCs/>
          <w:color w:val="000000"/>
          <w:sz w:val="20"/>
          <w:szCs w:val="20"/>
        </w:rPr>
        <w:t>)</w:t>
      </w:r>
      <w:r>
        <w:rPr>
          <w:rFonts w:ascii="Arial" w:hAnsi="Arial" w:cs="Arial"/>
          <w:b/>
          <w:bCs/>
          <w:color w:val="396C8F"/>
          <w:sz w:val="20"/>
          <w:szCs w:val="20"/>
        </w:rPr>
        <w:t xml:space="preserve"> </w:t>
      </w:r>
    </w:p>
    <w:p w:rsidR="00657AE7" w:rsidRDefault="00657AE7" w:rsidP="00657AE7">
      <w:pPr>
        <w:autoSpaceDE w:val="0"/>
        <w:autoSpaceDN w:val="0"/>
        <w:adjustRightInd w:val="0"/>
        <w:spacing w:after="0" w:line="201" w:lineRule="atLeast"/>
        <w:rPr>
          <w:rFonts w:ascii="Arial" w:hAnsi="Arial" w:cs="Arial"/>
          <w:bCs/>
          <w:color w:val="000000"/>
          <w:sz w:val="20"/>
          <w:szCs w:val="20"/>
        </w:rPr>
      </w:pPr>
      <w:r w:rsidRPr="003853D0">
        <w:rPr>
          <w:rFonts w:ascii="Arial" w:hAnsi="Arial" w:cs="Arial"/>
          <w:bCs/>
          <w:color w:val="000000"/>
          <w:sz w:val="20"/>
          <w:szCs w:val="20"/>
        </w:rPr>
        <w:t>Executive Officer, VALID</w:t>
      </w:r>
    </w:p>
    <w:p w:rsidR="00657AE7" w:rsidRPr="00704E6B" w:rsidRDefault="00657AE7" w:rsidP="00657AE7">
      <w:pPr>
        <w:autoSpaceDE w:val="0"/>
        <w:autoSpaceDN w:val="0"/>
        <w:adjustRightInd w:val="0"/>
        <w:spacing w:after="0" w:line="201" w:lineRule="atLeast"/>
        <w:rPr>
          <w:rFonts w:ascii="Arial" w:hAnsi="Arial" w:cs="Arial"/>
          <w:bCs/>
          <w:color w:val="000000"/>
          <w:sz w:val="20"/>
          <w:szCs w:val="20"/>
        </w:rPr>
      </w:pPr>
    </w:p>
    <w:p w:rsidR="006814EE" w:rsidRDefault="006814EE" w:rsidP="006814EE">
      <w:pPr>
        <w:autoSpaceDE w:val="0"/>
        <w:autoSpaceDN w:val="0"/>
        <w:adjustRightInd w:val="0"/>
        <w:spacing w:after="0" w:line="201" w:lineRule="atLeast"/>
        <w:rPr>
          <w:rFonts w:ascii="Arial" w:hAnsi="Arial" w:cs="Arial"/>
          <w:color w:val="000000"/>
          <w:sz w:val="20"/>
          <w:szCs w:val="20"/>
        </w:rPr>
      </w:pPr>
      <w:r w:rsidRPr="00893870">
        <w:rPr>
          <w:rFonts w:ascii="Arial" w:hAnsi="Arial" w:cs="Arial"/>
          <w:b/>
          <w:bCs/>
          <w:color w:val="215868"/>
          <w:sz w:val="20"/>
          <w:szCs w:val="20"/>
        </w:rPr>
        <w:t>Jenny Au Yeong,</w:t>
      </w:r>
      <w:r>
        <w:rPr>
          <w:rFonts w:ascii="Arial" w:hAnsi="Arial" w:cs="Arial"/>
          <w:color w:val="000000"/>
          <w:sz w:val="20"/>
          <w:szCs w:val="20"/>
        </w:rPr>
        <w:t xml:space="preserve"> (to November 2011)</w:t>
      </w:r>
    </w:p>
    <w:p w:rsidR="006814EE" w:rsidRDefault="006814EE" w:rsidP="006814EE">
      <w:pPr>
        <w:autoSpaceDE w:val="0"/>
        <w:autoSpaceDN w:val="0"/>
        <w:adjustRightInd w:val="0"/>
        <w:spacing w:after="0" w:line="201" w:lineRule="atLeast"/>
        <w:rPr>
          <w:rFonts w:ascii="Arial" w:hAnsi="Arial" w:cs="Arial"/>
          <w:color w:val="000000"/>
          <w:sz w:val="20"/>
          <w:szCs w:val="20"/>
        </w:rPr>
      </w:pPr>
      <w:r>
        <w:rPr>
          <w:rFonts w:ascii="Arial" w:hAnsi="Arial" w:cs="Arial"/>
          <w:color w:val="000000"/>
          <w:sz w:val="20"/>
          <w:szCs w:val="20"/>
        </w:rPr>
        <w:t>Chief Executive Officer, Ethnic Disability Advocacy Centre</w:t>
      </w:r>
    </w:p>
    <w:p w:rsidR="006814EE" w:rsidRDefault="006814EE" w:rsidP="006814EE">
      <w:pPr>
        <w:autoSpaceDE w:val="0"/>
        <w:autoSpaceDN w:val="0"/>
        <w:adjustRightInd w:val="0"/>
        <w:spacing w:after="0" w:line="201" w:lineRule="atLeast"/>
        <w:rPr>
          <w:rFonts w:ascii="Arial" w:hAnsi="Arial" w:cs="Arial"/>
          <w:color w:val="000000"/>
          <w:sz w:val="20"/>
          <w:szCs w:val="20"/>
        </w:rPr>
      </w:pPr>
    </w:p>
    <w:p w:rsidR="006814EE" w:rsidRDefault="006814EE" w:rsidP="006814EE">
      <w:pPr>
        <w:autoSpaceDE w:val="0"/>
        <w:autoSpaceDN w:val="0"/>
        <w:adjustRightInd w:val="0"/>
        <w:spacing w:after="0" w:line="201" w:lineRule="atLeast"/>
        <w:rPr>
          <w:rFonts w:ascii="Arial" w:hAnsi="Arial" w:cs="Arial"/>
          <w:color w:val="000000"/>
          <w:sz w:val="20"/>
          <w:szCs w:val="20"/>
        </w:rPr>
      </w:pPr>
      <w:r w:rsidRPr="00893870">
        <w:rPr>
          <w:rFonts w:ascii="Arial" w:hAnsi="Arial" w:cs="Arial"/>
          <w:b/>
          <w:color w:val="215868"/>
          <w:sz w:val="20"/>
          <w:szCs w:val="20"/>
        </w:rPr>
        <w:t>David Owen,</w:t>
      </w:r>
      <w:r>
        <w:rPr>
          <w:rFonts w:ascii="Arial" w:hAnsi="Arial" w:cs="Arial"/>
          <w:b/>
          <w:color w:val="365F91"/>
          <w:sz w:val="20"/>
          <w:szCs w:val="20"/>
        </w:rPr>
        <w:t xml:space="preserve"> </w:t>
      </w:r>
      <w:r w:rsidRPr="00704E6B">
        <w:rPr>
          <w:rFonts w:ascii="Arial" w:hAnsi="Arial" w:cs="Arial"/>
          <w:color w:val="0D0D0D"/>
          <w:sz w:val="20"/>
          <w:szCs w:val="20"/>
        </w:rPr>
        <w:t>(from October 2011</w:t>
      </w:r>
      <w:r>
        <w:rPr>
          <w:rFonts w:ascii="Arial" w:hAnsi="Arial" w:cs="Arial"/>
          <w:color w:val="000000"/>
          <w:sz w:val="20"/>
          <w:szCs w:val="20"/>
        </w:rPr>
        <w:t xml:space="preserve"> to June 2012)</w:t>
      </w:r>
    </w:p>
    <w:p w:rsidR="006814EE" w:rsidRDefault="006814EE" w:rsidP="006814EE">
      <w:pPr>
        <w:autoSpaceDE w:val="0"/>
        <w:autoSpaceDN w:val="0"/>
        <w:adjustRightInd w:val="0"/>
        <w:spacing w:after="0" w:line="201" w:lineRule="atLeast"/>
        <w:rPr>
          <w:rFonts w:ascii="Arial" w:hAnsi="Arial" w:cs="Arial"/>
          <w:color w:val="000000"/>
          <w:sz w:val="20"/>
          <w:szCs w:val="20"/>
        </w:rPr>
      </w:pPr>
      <w:r>
        <w:rPr>
          <w:rFonts w:ascii="Arial" w:hAnsi="Arial" w:cs="Arial"/>
          <w:color w:val="000000"/>
          <w:sz w:val="20"/>
          <w:szCs w:val="20"/>
        </w:rPr>
        <w:t>Policy Officer, Advocacy Tasmania</w:t>
      </w:r>
    </w:p>
    <w:p w:rsidR="006814EE" w:rsidRDefault="006814EE" w:rsidP="006814EE">
      <w:pPr>
        <w:autoSpaceDE w:val="0"/>
        <w:autoSpaceDN w:val="0"/>
        <w:adjustRightInd w:val="0"/>
        <w:spacing w:after="0" w:line="201" w:lineRule="atLeast"/>
        <w:rPr>
          <w:rFonts w:ascii="Arial" w:hAnsi="Arial" w:cs="Arial"/>
          <w:color w:val="000000"/>
          <w:sz w:val="20"/>
          <w:szCs w:val="20"/>
        </w:rPr>
      </w:pPr>
    </w:p>
    <w:p w:rsidR="006814EE" w:rsidRDefault="006814EE" w:rsidP="006814EE">
      <w:pPr>
        <w:autoSpaceDE w:val="0"/>
        <w:autoSpaceDN w:val="0"/>
        <w:adjustRightInd w:val="0"/>
        <w:spacing w:after="0" w:line="201" w:lineRule="atLeast"/>
        <w:rPr>
          <w:rFonts w:ascii="Arial" w:hAnsi="Arial" w:cs="Arial"/>
          <w:color w:val="000000"/>
          <w:sz w:val="20"/>
          <w:szCs w:val="20"/>
        </w:rPr>
      </w:pPr>
      <w:r w:rsidRPr="00893870">
        <w:rPr>
          <w:rFonts w:ascii="Arial" w:hAnsi="Arial" w:cs="Arial"/>
          <w:b/>
          <w:color w:val="215868"/>
          <w:sz w:val="20"/>
          <w:szCs w:val="20"/>
        </w:rPr>
        <w:t>Andrew Jefferson,</w:t>
      </w:r>
      <w:r>
        <w:rPr>
          <w:rFonts w:ascii="Arial" w:hAnsi="Arial" w:cs="Arial"/>
          <w:color w:val="000000"/>
          <w:sz w:val="20"/>
          <w:szCs w:val="20"/>
        </w:rPr>
        <w:t xml:space="preserve"> (from November 2011)</w:t>
      </w:r>
    </w:p>
    <w:p w:rsidR="006814EE" w:rsidRDefault="006814EE" w:rsidP="006814EE">
      <w:pPr>
        <w:autoSpaceDE w:val="0"/>
        <w:autoSpaceDN w:val="0"/>
        <w:adjustRightInd w:val="0"/>
        <w:spacing w:after="0" w:line="201" w:lineRule="atLeast"/>
        <w:rPr>
          <w:rFonts w:ascii="Arial" w:hAnsi="Arial" w:cs="Arial"/>
          <w:color w:val="000000"/>
          <w:sz w:val="20"/>
          <w:szCs w:val="20"/>
        </w:rPr>
      </w:pPr>
      <w:r>
        <w:rPr>
          <w:rFonts w:ascii="Arial" w:hAnsi="Arial" w:cs="Arial"/>
          <w:color w:val="000000"/>
          <w:sz w:val="20"/>
          <w:szCs w:val="20"/>
        </w:rPr>
        <w:t>Executive Director, People with Disabilities (WA) Inc</w:t>
      </w:r>
    </w:p>
    <w:p w:rsidR="006814EE" w:rsidRDefault="006814EE" w:rsidP="006814EE">
      <w:pPr>
        <w:autoSpaceDE w:val="0"/>
        <w:autoSpaceDN w:val="0"/>
        <w:adjustRightInd w:val="0"/>
        <w:spacing w:after="0" w:line="201" w:lineRule="atLeast"/>
        <w:rPr>
          <w:rFonts w:ascii="Arial" w:hAnsi="Arial" w:cs="Arial"/>
          <w:color w:val="000000"/>
          <w:sz w:val="20"/>
          <w:szCs w:val="20"/>
        </w:rPr>
      </w:pPr>
    </w:p>
    <w:p w:rsidR="006814EE" w:rsidRDefault="006814EE" w:rsidP="006814EE">
      <w:pPr>
        <w:autoSpaceDE w:val="0"/>
        <w:autoSpaceDN w:val="0"/>
        <w:adjustRightInd w:val="0"/>
        <w:spacing w:after="0" w:line="201" w:lineRule="atLeast"/>
        <w:rPr>
          <w:rFonts w:ascii="Arial" w:hAnsi="Arial" w:cs="Arial"/>
          <w:color w:val="000000"/>
          <w:sz w:val="20"/>
          <w:szCs w:val="20"/>
        </w:rPr>
      </w:pPr>
      <w:r w:rsidRPr="00893870">
        <w:rPr>
          <w:rFonts w:ascii="Arial" w:hAnsi="Arial" w:cs="Arial"/>
          <w:b/>
          <w:color w:val="215868"/>
          <w:sz w:val="20"/>
          <w:szCs w:val="20"/>
        </w:rPr>
        <w:t>Diana Palmer,</w:t>
      </w:r>
      <w:r>
        <w:rPr>
          <w:rFonts w:ascii="Arial" w:hAnsi="Arial" w:cs="Arial"/>
          <w:color w:val="000000"/>
          <w:sz w:val="20"/>
          <w:szCs w:val="20"/>
        </w:rPr>
        <w:t xml:space="preserve"> (from November 2011)</w:t>
      </w:r>
    </w:p>
    <w:p w:rsidR="006814EE" w:rsidRPr="00584265" w:rsidRDefault="006814EE" w:rsidP="006814EE">
      <w:pPr>
        <w:autoSpaceDE w:val="0"/>
        <w:autoSpaceDN w:val="0"/>
        <w:adjustRightInd w:val="0"/>
        <w:spacing w:after="0" w:line="201" w:lineRule="atLeast"/>
        <w:rPr>
          <w:rFonts w:ascii="Arial" w:hAnsi="Arial" w:cs="Arial"/>
          <w:color w:val="000000"/>
          <w:sz w:val="20"/>
          <w:szCs w:val="20"/>
        </w:rPr>
      </w:pPr>
      <w:r>
        <w:rPr>
          <w:rFonts w:ascii="Arial" w:hAnsi="Arial" w:cs="Arial"/>
          <w:color w:val="000000"/>
          <w:sz w:val="20"/>
          <w:szCs w:val="20"/>
        </w:rPr>
        <w:t>Executive Officer, IDEAS</w:t>
      </w:r>
    </w:p>
    <w:p w:rsidR="006814EE" w:rsidRDefault="006814EE" w:rsidP="006814EE">
      <w:pPr>
        <w:autoSpaceDE w:val="0"/>
        <w:autoSpaceDN w:val="0"/>
        <w:adjustRightInd w:val="0"/>
        <w:spacing w:after="0" w:line="201" w:lineRule="atLeast"/>
        <w:rPr>
          <w:rFonts w:ascii="Arial" w:hAnsi="Arial" w:cs="Arial"/>
          <w:color w:val="000000"/>
          <w:sz w:val="20"/>
          <w:szCs w:val="20"/>
        </w:rPr>
      </w:pPr>
    </w:p>
    <w:p w:rsidR="006814EE" w:rsidRDefault="006814EE" w:rsidP="006814EE">
      <w:pPr>
        <w:pStyle w:val="ListParagraph"/>
        <w:spacing w:after="0"/>
        <w:ind w:left="0"/>
        <w:jc w:val="center"/>
        <w:rPr>
          <w:rFonts w:ascii="Arial" w:hAnsi="Arial" w:cs="Arial"/>
          <w:color w:val="000000"/>
          <w:sz w:val="40"/>
          <w:szCs w:val="40"/>
        </w:rPr>
      </w:pPr>
    </w:p>
    <w:tbl>
      <w:tblPr>
        <w:tblW w:w="0" w:type="auto"/>
        <w:tblInd w:w="1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2268"/>
      </w:tblGrid>
      <w:tr w:rsidR="006814EE" w:rsidRPr="005A00C2" w:rsidTr="002E5E26">
        <w:tc>
          <w:tcPr>
            <w:tcW w:w="1951" w:type="dxa"/>
            <w:shd w:val="clear" w:color="auto" w:fill="auto"/>
            <w:vAlign w:val="bottom"/>
          </w:tcPr>
          <w:p w:rsidR="006814EE" w:rsidRPr="005A00C2" w:rsidRDefault="006814EE" w:rsidP="002E5E26">
            <w:pPr>
              <w:spacing w:after="0"/>
              <w:rPr>
                <w:rFonts w:cs="Calibri"/>
                <w:b/>
                <w:color w:val="000000"/>
              </w:rPr>
            </w:pPr>
            <w:r w:rsidRPr="005A00C2">
              <w:rPr>
                <w:rFonts w:cs="Calibri"/>
                <w:b/>
                <w:color w:val="000000"/>
              </w:rPr>
              <w:t>Board Member</w:t>
            </w:r>
          </w:p>
        </w:tc>
        <w:tc>
          <w:tcPr>
            <w:tcW w:w="2126" w:type="dxa"/>
            <w:shd w:val="clear" w:color="auto" w:fill="auto"/>
          </w:tcPr>
          <w:p w:rsidR="006814EE" w:rsidRPr="005A00C2" w:rsidRDefault="006814EE" w:rsidP="002E5E26">
            <w:pPr>
              <w:pStyle w:val="ListParagraph"/>
              <w:spacing w:after="0"/>
              <w:ind w:left="0"/>
              <w:jc w:val="center"/>
              <w:rPr>
                <w:rFonts w:cs="Calibri"/>
                <w:b/>
                <w:sz w:val="24"/>
                <w:szCs w:val="24"/>
              </w:rPr>
            </w:pPr>
            <w:r w:rsidRPr="005A00C2">
              <w:rPr>
                <w:rFonts w:cs="Calibri"/>
                <w:b/>
                <w:sz w:val="24"/>
                <w:szCs w:val="24"/>
              </w:rPr>
              <w:t xml:space="preserve">Meetings Possible </w:t>
            </w:r>
          </w:p>
        </w:tc>
        <w:tc>
          <w:tcPr>
            <w:tcW w:w="2268" w:type="dxa"/>
            <w:shd w:val="clear" w:color="auto" w:fill="auto"/>
          </w:tcPr>
          <w:p w:rsidR="006814EE" w:rsidRPr="005A00C2" w:rsidRDefault="006814EE" w:rsidP="002E5E26">
            <w:pPr>
              <w:pStyle w:val="ListParagraph"/>
              <w:spacing w:after="0"/>
              <w:ind w:left="0"/>
              <w:jc w:val="center"/>
              <w:rPr>
                <w:rFonts w:cs="Calibri"/>
                <w:b/>
                <w:sz w:val="24"/>
                <w:szCs w:val="24"/>
              </w:rPr>
            </w:pPr>
            <w:r w:rsidRPr="005A00C2">
              <w:rPr>
                <w:rFonts w:cs="Calibri"/>
                <w:b/>
                <w:sz w:val="24"/>
                <w:szCs w:val="24"/>
              </w:rPr>
              <w:t>Meetings Attended</w:t>
            </w:r>
          </w:p>
        </w:tc>
      </w:tr>
      <w:tr w:rsidR="00657AE7" w:rsidRPr="005A00C2" w:rsidTr="00657AE7">
        <w:tc>
          <w:tcPr>
            <w:tcW w:w="1951" w:type="dxa"/>
            <w:shd w:val="clear" w:color="auto" w:fill="auto"/>
            <w:vAlign w:val="bottom"/>
          </w:tcPr>
          <w:p w:rsidR="00657AE7" w:rsidRPr="005A00C2" w:rsidRDefault="00657AE7" w:rsidP="00657AE7">
            <w:pPr>
              <w:spacing w:after="0"/>
              <w:rPr>
                <w:rFonts w:cs="Calibri"/>
                <w:color w:val="000000"/>
              </w:rPr>
            </w:pPr>
            <w:r w:rsidRPr="005A00C2">
              <w:rPr>
                <w:rFonts w:cs="Calibri"/>
                <w:color w:val="000000"/>
              </w:rPr>
              <w:t>Catherine Hogan</w:t>
            </w:r>
          </w:p>
        </w:tc>
        <w:tc>
          <w:tcPr>
            <w:tcW w:w="2126" w:type="dxa"/>
            <w:shd w:val="clear" w:color="auto" w:fill="auto"/>
            <w:vAlign w:val="bottom"/>
          </w:tcPr>
          <w:p w:rsidR="00657AE7" w:rsidRPr="005A00C2" w:rsidRDefault="00657AE7" w:rsidP="00657AE7">
            <w:pPr>
              <w:spacing w:after="0"/>
              <w:jc w:val="center"/>
              <w:rPr>
                <w:rFonts w:cs="Calibri"/>
                <w:color w:val="000000"/>
              </w:rPr>
            </w:pPr>
            <w:r w:rsidRPr="005A00C2">
              <w:rPr>
                <w:rFonts w:cs="Calibri"/>
                <w:color w:val="000000"/>
              </w:rPr>
              <w:t>4</w:t>
            </w:r>
          </w:p>
        </w:tc>
        <w:tc>
          <w:tcPr>
            <w:tcW w:w="2268" w:type="dxa"/>
            <w:shd w:val="clear" w:color="auto" w:fill="auto"/>
            <w:vAlign w:val="bottom"/>
          </w:tcPr>
          <w:p w:rsidR="00657AE7" w:rsidRPr="005A00C2" w:rsidRDefault="00657AE7" w:rsidP="00657AE7">
            <w:pPr>
              <w:spacing w:after="0"/>
              <w:jc w:val="center"/>
              <w:rPr>
                <w:rFonts w:cs="Calibri"/>
                <w:color w:val="000000"/>
              </w:rPr>
            </w:pPr>
            <w:r w:rsidRPr="005A00C2">
              <w:rPr>
                <w:rFonts w:cs="Calibri"/>
                <w:color w:val="000000"/>
              </w:rPr>
              <w:t>3</w:t>
            </w:r>
          </w:p>
        </w:tc>
      </w:tr>
      <w:tr w:rsidR="00657AE7" w:rsidRPr="005A00C2" w:rsidTr="00657AE7">
        <w:tc>
          <w:tcPr>
            <w:tcW w:w="1951" w:type="dxa"/>
            <w:shd w:val="clear" w:color="auto" w:fill="auto"/>
            <w:vAlign w:val="bottom"/>
          </w:tcPr>
          <w:p w:rsidR="00657AE7" w:rsidRPr="005A00C2" w:rsidRDefault="00657AE7" w:rsidP="00657AE7">
            <w:pPr>
              <w:spacing w:after="0"/>
              <w:rPr>
                <w:rFonts w:cs="Calibri"/>
                <w:color w:val="000000"/>
              </w:rPr>
            </w:pPr>
            <w:r w:rsidRPr="005A00C2">
              <w:rPr>
                <w:rFonts w:cs="Calibri"/>
                <w:color w:val="000000"/>
              </w:rPr>
              <w:t>Craig Nadler</w:t>
            </w:r>
          </w:p>
        </w:tc>
        <w:tc>
          <w:tcPr>
            <w:tcW w:w="2126" w:type="dxa"/>
            <w:shd w:val="clear" w:color="auto" w:fill="auto"/>
            <w:vAlign w:val="bottom"/>
          </w:tcPr>
          <w:p w:rsidR="00657AE7" w:rsidRPr="005A00C2" w:rsidRDefault="00657AE7" w:rsidP="00657AE7">
            <w:pPr>
              <w:spacing w:after="0"/>
              <w:jc w:val="center"/>
              <w:rPr>
                <w:rFonts w:cs="Calibri"/>
                <w:color w:val="000000"/>
              </w:rPr>
            </w:pPr>
            <w:r>
              <w:rPr>
                <w:rFonts w:cs="Calibri"/>
                <w:color w:val="000000"/>
              </w:rPr>
              <w:t>11</w:t>
            </w:r>
          </w:p>
        </w:tc>
        <w:tc>
          <w:tcPr>
            <w:tcW w:w="2268" w:type="dxa"/>
            <w:shd w:val="clear" w:color="auto" w:fill="auto"/>
            <w:vAlign w:val="bottom"/>
          </w:tcPr>
          <w:p w:rsidR="00657AE7" w:rsidRPr="005A00C2" w:rsidRDefault="00657AE7" w:rsidP="00657AE7">
            <w:pPr>
              <w:spacing w:after="0"/>
              <w:jc w:val="center"/>
              <w:rPr>
                <w:rFonts w:cs="Calibri"/>
                <w:color w:val="000000"/>
              </w:rPr>
            </w:pPr>
            <w:r>
              <w:rPr>
                <w:rFonts w:cs="Calibri"/>
                <w:color w:val="000000"/>
              </w:rPr>
              <w:t>9</w:t>
            </w:r>
          </w:p>
        </w:tc>
      </w:tr>
      <w:tr w:rsidR="00657AE7" w:rsidRPr="005A00C2" w:rsidTr="00657AE7">
        <w:tc>
          <w:tcPr>
            <w:tcW w:w="1951" w:type="dxa"/>
            <w:shd w:val="clear" w:color="auto" w:fill="auto"/>
            <w:vAlign w:val="bottom"/>
          </w:tcPr>
          <w:p w:rsidR="00657AE7" w:rsidRPr="005A00C2" w:rsidRDefault="00657AE7" w:rsidP="00657AE7">
            <w:pPr>
              <w:spacing w:after="0"/>
              <w:rPr>
                <w:rFonts w:cs="Calibri"/>
                <w:color w:val="000000"/>
              </w:rPr>
            </w:pPr>
            <w:r w:rsidRPr="005A00C2">
              <w:rPr>
                <w:rFonts w:cs="Calibri"/>
                <w:color w:val="000000"/>
              </w:rPr>
              <w:t>Christina Ryan</w:t>
            </w:r>
          </w:p>
        </w:tc>
        <w:tc>
          <w:tcPr>
            <w:tcW w:w="2126" w:type="dxa"/>
            <w:shd w:val="clear" w:color="auto" w:fill="auto"/>
            <w:vAlign w:val="bottom"/>
          </w:tcPr>
          <w:p w:rsidR="00657AE7" w:rsidRPr="005A00C2" w:rsidRDefault="00657AE7" w:rsidP="00657AE7">
            <w:pPr>
              <w:spacing w:after="0"/>
              <w:jc w:val="center"/>
              <w:rPr>
                <w:rFonts w:cs="Calibri"/>
                <w:color w:val="000000"/>
              </w:rPr>
            </w:pPr>
            <w:r>
              <w:rPr>
                <w:rFonts w:cs="Calibri"/>
                <w:color w:val="000000"/>
              </w:rPr>
              <w:t>11</w:t>
            </w:r>
          </w:p>
        </w:tc>
        <w:tc>
          <w:tcPr>
            <w:tcW w:w="2268" w:type="dxa"/>
            <w:shd w:val="clear" w:color="auto" w:fill="auto"/>
            <w:vAlign w:val="bottom"/>
          </w:tcPr>
          <w:p w:rsidR="00657AE7" w:rsidRPr="005A00C2" w:rsidRDefault="00657AE7" w:rsidP="00657AE7">
            <w:pPr>
              <w:spacing w:after="0"/>
              <w:jc w:val="center"/>
              <w:rPr>
                <w:rFonts w:cs="Calibri"/>
                <w:color w:val="000000"/>
              </w:rPr>
            </w:pPr>
            <w:r>
              <w:rPr>
                <w:rFonts w:cs="Calibri"/>
                <w:color w:val="000000"/>
              </w:rPr>
              <w:t>10</w:t>
            </w:r>
          </w:p>
        </w:tc>
      </w:tr>
      <w:tr w:rsidR="006814EE" w:rsidRPr="005A00C2" w:rsidTr="002E5E26">
        <w:tc>
          <w:tcPr>
            <w:tcW w:w="1951" w:type="dxa"/>
            <w:shd w:val="clear" w:color="auto" w:fill="auto"/>
            <w:vAlign w:val="bottom"/>
          </w:tcPr>
          <w:p w:rsidR="006814EE" w:rsidRPr="005A00C2" w:rsidRDefault="006814EE" w:rsidP="002E5E26">
            <w:pPr>
              <w:spacing w:after="0"/>
              <w:rPr>
                <w:rFonts w:cs="Calibri"/>
                <w:color w:val="000000"/>
              </w:rPr>
            </w:pPr>
            <w:r w:rsidRPr="005A00C2">
              <w:rPr>
                <w:rFonts w:cs="Calibri"/>
                <w:color w:val="000000"/>
              </w:rPr>
              <w:t>Kairstien Wilson</w:t>
            </w:r>
          </w:p>
        </w:tc>
        <w:tc>
          <w:tcPr>
            <w:tcW w:w="2126" w:type="dxa"/>
            <w:shd w:val="clear" w:color="auto" w:fill="auto"/>
            <w:vAlign w:val="bottom"/>
          </w:tcPr>
          <w:p w:rsidR="006814EE" w:rsidRPr="005A00C2" w:rsidRDefault="00581E43" w:rsidP="002E5E26">
            <w:pPr>
              <w:spacing w:after="0"/>
              <w:jc w:val="center"/>
              <w:rPr>
                <w:rFonts w:cs="Calibri"/>
                <w:color w:val="000000"/>
              </w:rPr>
            </w:pPr>
            <w:r>
              <w:rPr>
                <w:rFonts w:cs="Calibri"/>
                <w:color w:val="000000"/>
              </w:rPr>
              <w:t>11</w:t>
            </w:r>
          </w:p>
        </w:tc>
        <w:tc>
          <w:tcPr>
            <w:tcW w:w="2268" w:type="dxa"/>
            <w:shd w:val="clear" w:color="auto" w:fill="auto"/>
            <w:vAlign w:val="bottom"/>
          </w:tcPr>
          <w:p w:rsidR="006814EE" w:rsidRPr="005A00C2" w:rsidRDefault="00581E43" w:rsidP="002E5E26">
            <w:pPr>
              <w:spacing w:after="0"/>
              <w:jc w:val="center"/>
              <w:rPr>
                <w:rFonts w:cs="Calibri"/>
                <w:color w:val="000000"/>
              </w:rPr>
            </w:pPr>
            <w:r>
              <w:rPr>
                <w:rFonts w:cs="Calibri"/>
                <w:color w:val="000000"/>
              </w:rPr>
              <w:t>4</w:t>
            </w:r>
          </w:p>
        </w:tc>
      </w:tr>
      <w:tr w:rsidR="00657AE7" w:rsidRPr="005A00C2" w:rsidTr="00657AE7">
        <w:tc>
          <w:tcPr>
            <w:tcW w:w="1951" w:type="dxa"/>
            <w:shd w:val="clear" w:color="auto" w:fill="auto"/>
            <w:vAlign w:val="bottom"/>
          </w:tcPr>
          <w:p w:rsidR="00657AE7" w:rsidRPr="005A00C2" w:rsidRDefault="00657AE7" w:rsidP="00657AE7">
            <w:pPr>
              <w:spacing w:after="0"/>
              <w:rPr>
                <w:rFonts w:cs="Calibri"/>
                <w:color w:val="000000"/>
              </w:rPr>
            </w:pPr>
            <w:r w:rsidRPr="005A00C2">
              <w:rPr>
                <w:rFonts w:cs="Calibri"/>
                <w:color w:val="000000"/>
              </w:rPr>
              <w:t>Mary Mallett</w:t>
            </w:r>
          </w:p>
        </w:tc>
        <w:tc>
          <w:tcPr>
            <w:tcW w:w="2126" w:type="dxa"/>
            <w:shd w:val="clear" w:color="auto" w:fill="auto"/>
            <w:vAlign w:val="bottom"/>
          </w:tcPr>
          <w:p w:rsidR="00657AE7" w:rsidRPr="005A00C2" w:rsidRDefault="00657AE7" w:rsidP="00657AE7">
            <w:pPr>
              <w:spacing w:after="0"/>
              <w:jc w:val="center"/>
              <w:rPr>
                <w:rFonts w:cs="Calibri"/>
                <w:color w:val="000000"/>
              </w:rPr>
            </w:pPr>
            <w:r>
              <w:rPr>
                <w:rFonts w:cs="Calibri"/>
                <w:color w:val="000000"/>
              </w:rPr>
              <w:t>11</w:t>
            </w:r>
          </w:p>
        </w:tc>
        <w:tc>
          <w:tcPr>
            <w:tcW w:w="2268" w:type="dxa"/>
            <w:shd w:val="clear" w:color="auto" w:fill="auto"/>
            <w:vAlign w:val="bottom"/>
          </w:tcPr>
          <w:p w:rsidR="00657AE7" w:rsidRPr="005A00C2" w:rsidRDefault="00657AE7" w:rsidP="00657AE7">
            <w:pPr>
              <w:spacing w:after="0"/>
              <w:jc w:val="center"/>
              <w:rPr>
                <w:rFonts w:cs="Calibri"/>
                <w:color w:val="000000"/>
              </w:rPr>
            </w:pPr>
            <w:r>
              <w:rPr>
                <w:rFonts w:cs="Calibri"/>
                <w:color w:val="000000"/>
              </w:rPr>
              <w:t>9</w:t>
            </w:r>
          </w:p>
        </w:tc>
      </w:tr>
      <w:tr w:rsidR="00657AE7" w:rsidRPr="005A00C2" w:rsidTr="00657AE7">
        <w:tc>
          <w:tcPr>
            <w:tcW w:w="1951" w:type="dxa"/>
            <w:shd w:val="clear" w:color="auto" w:fill="auto"/>
            <w:vAlign w:val="bottom"/>
          </w:tcPr>
          <w:p w:rsidR="00657AE7" w:rsidRPr="005A00C2" w:rsidRDefault="00657AE7" w:rsidP="00657AE7">
            <w:pPr>
              <w:spacing w:after="0"/>
              <w:rPr>
                <w:rFonts w:cs="Calibri"/>
                <w:color w:val="000000"/>
              </w:rPr>
            </w:pPr>
            <w:r w:rsidRPr="005A00C2">
              <w:rPr>
                <w:rFonts w:cs="Calibri"/>
                <w:color w:val="000000"/>
              </w:rPr>
              <w:t>Robert Lee</w:t>
            </w:r>
          </w:p>
        </w:tc>
        <w:tc>
          <w:tcPr>
            <w:tcW w:w="2126" w:type="dxa"/>
            <w:shd w:val="clear" w:color="auto" w:fill="auto"/>
            <w:vAlign w:val="bottom"/>
          </w:tcPr>
          <w:p w:rsidR="00657AE7" w:rsidRPr="005A00C2" w:rsidRDefault="00657AE7" w:rsidP="00657AE7">
            <w:pPr>
              <w:spacing w:after="0"/>
              <w:jc w:val="center"/>
              <w:rPr>
                <w:rFonts w:cs="Calibri"/>
                <w:color w:val="000000"/>
              </w:rPr>
            </w:pPr>
            <w:r>
              <w:rPr>
                <w:rFonts w:cs="Calibri"/>
                <w:color w:val="000000"/>
              </w:rPr>
              <w:t>11</w:t>
            </w:r>
          </w:p>
        </w:tc>
        <w:tc>
          <w:tcPr>
            <w:tcW w:w="2268" w:type="dxa"/>
            <w:shd w:val="clear" w:color="auto" w:fill="auto"/>
            <w:vAlign w:val="bottom"/>
          </w:tcPr>
          <w:p w:rsidR="00657AE7" w:rsidRPr="005A00C2" w:rsidRDefault="00657AE7" w:rsidP="00657AE7">
            <w:pPr>
              <w:spacing w:after="0"/>
              <w:jc w:val="center"/>
              <w:rPr>
                <w:rFonts w:cs="Calibri"/>
                <w:color w:val="000000"/>
              </w:rPr>
            </w:pPr>
            <w:r>
              <w:rPr>
                <w:rFonts w:cs="Calibri"/>
                <w:color w:val="000000"/>
              </w:rPr>
              <w:t>10</w:t>
            </w:r>
          </w:p>
        </w:tc>
      </w:tr>
      <w:tr w:rsidR="006814EE" w:rsidRPr="005A00C2" w:rsidTr="002E5E26">
        <w:tc>
          <w:tcPr>
            <w:tcW w:w="1951" w:type="dxa"/>
            <w:shd w:val="clear" w:color="auto" w:fill="auto"/>
            <w:vAlign w:val="bottom"/>
          </w:tcPr>
          <w:p w:rsidR="006814EE" w:rsidRPr="005A00C2" w:rsidRDefault="006814EE" w:rsidP="002E5E26">
            <w:pPr>
              <w:spacing w:after="0"/>
              <w:rPr>
                <w:rFonts w:cs="Calibri"/>
                <w:color w:val="000000"/>
              </w:rPr>
            </w:pPr>
            <w:r w:rsidRPr="005A00C2">
              <w:rPr>
                <w:rFonts w:cs="Calibri"/>
                <w:color w:val="000000"/>
              </w:rPr>
              <w:t>Jennifer Smith</w:t>
            </w:r>
          </w:p>
        </w:tc>
        <w:tc>
          <w:tcPr>
            <w:tcW w:w="2126" w:type="dxa"/>
            <w:shd w:val="clear" w:color="auto" w:fill="auto"/>
            <w:vAlign w:val="bottom"/>
          </w:tcPr>
          <w:p w:rsidR="006814EE" w:rsidRPr="005A00C2" w:rsidRDefault="00581E43" w:rsidP="002E5E26">
            <w:pPr>
              <w:spacing w:after="0"/>
              <w:jc w:val="center"/>
              <w:rPr>
                <w:rFonts w:cs="Calibri"/>
                <w:color w:val="000000"/>
              </w:rPr>
            </w:pPr>
            <w:r>
              <w:rPr>
                <w:rFonts w:cs="Calibri"/>
                <w:color w:val="000000"/>
              </w:rPr>
              <w:t>11</w:t>
            </w:r>
          </w:p>
        </w:tc>
        <w:tc>
          <w:tcPr>
            <w:tcW w:w="2268" w:type="dxa"/>
            <w:shd w:val="clear" w:color="auto" w:fill="auto"/>
            <w:vAlign w:val="bottom"/>
          </w:tcPr>
          <w:p w:rsidR="006814EE" w:rsidRPr="005A00C2" w:rsidRDefault="00657AE7" w:rsidP="002E5E26">
            <w:pPr>
              <w:spacing w:after="0"/>
              <w:jc w:val="center"/>
              <w:rPr>
                <w:rFonts w:cs="Calibri"/>
                <w:color w:val="000000"/>
              </w:rPr>
            </w:pPr>
            <w:r>
              <w:rPr>
                <w:rFonts w:cs="Calibri"/>
                <w:color w:val="000000"/>
              </w:rPr>
              <w:t>8</w:t>
            </w:r>
          </w:p>
        </w:tc>
      </w:tr>
      <w:tr w:rsidR="00657AE7" w:rsidRPr="005A00C2" w:rsidTr="002E5E26">
        <w:tc>
          <w:tcPr>
            <w:tcW w:w="1951" w:type="dxa"/>
            <w:shd w:val="clear" w:color="auto" w:fill="auto"/>
            <w:vAlign w:val="bottom"/>
          </w:tcPr>
          <w:p w:rsidR="00657AE7" w:rsidRPr="005A00C2" w:rsidRDefault="00657AE7" w:rsidP="002E5E26">
            <w:pPr>
              <w:spacing w:after="0"/>
              <w:rPr>
                <w:rFonts w:cs="Calibri"/>
                <w:color w:val="000000"/>
              </w:rPr>
            </w:pPr>
            <w:r w:rsidRPr="005A00C2">
              <w:rPr>
                <w:rFonts w:cs="Calibri"/>
                <w:color w:val="000000"/>
              </w:rPr>
              <w:t>Kevin Stone</w:t>
            </w:r>
          </w:p>
        </w:tc>
        <w:tc>
          <w:tcPr>
            <w:tcW w:w="2126" w:type="dxa"/>
            <w:shd w:val="clear" w:color="auto" w:fill="auto"/>
            <w:vAlign w:val="bottom"/>
          </w:tcPr>
          <w:p w:rsidR="00657AE7" w:rsidRPr="005A00C2" w:rsidRDefault="00657AE7" w:rsidP="002E5E26">
            <w:pPr>
              <w:spacing w:after="0"/>
              <w:jc w:val="center"/>
              <w:rPr>
                <w:rFonts w:cs="Calibri"/>
                <w:color w:val="000000"/>
              </w:rPr>
            </w:pPr>
            <w:r w:rsidRPr="005A00C2">
              <w:rPr>
                <w:rFonts w:cs="Calibri"/>
                <w:color w:val="000000"/>
              </w:rPr>
              <w:t>4</w:t>
            </w:r>
          </w:p>
        </w:tc>
        <w:tc>
          <w:tcPr>
            <w:tcW w:w="2268" w:type="dxa"/>
            <w:shd w:val="clear" w:color="auto" w:fill="auto"/>
            <w:vAlign w:val="bottom"/>
          </w:tcPr>
          <w:p w:rsidR="00657AE7" w:rsidRPr="005A00C2" w:rsidRDefault="00657AE7" w:rsidP="002E5E26">
            <w:pPr>
              <w:spacing w:after="0"/>
              <w:jc w:val="center"/>
              <w:rPr>
                <w:rFonts w:cs="Calibri"/>
                <w:color w:val="000000"/>
              </w:rPr>
            </w:pPr>
            <w:r w:rsidRPr="005A00C2">
              <w:rPr>
                <w:rFonts w:cs="Calibri"/>
                <w:color w:val="000000"/>
              </w:rPr>
              <w:t>3</w:t>
            </w:r>
          </w:p>
        </w:tc>
      </w:tr>
      <w:tr w:rsidR="00657AE7" w:rsidRPr="005A00C2" w:rsidTr="00657AE7">
        <w:tc>
          <w:tcPr>
            <w:tcW w:w="1951" w:type="dxa"/>
            <w:shd w:val="clear" w:color="auto" w:fill="auto"/>
            <w:vAlign w:val="bottom"/>
          </w:tcPr>
          <w:p w:rsidR="00657AE7" w:rsidRPr="005A00C2" w:rsidRDefault="00657AE7" w:rsidP="00657AE7">
            <w:pPr>
              <w:spacing w:after="0"/>
              <w:rPr>
                <w:rFonts w:cs="Calibri"/>
                <w:color w:val="000000"/>
              </w:rPr>
            </w:pPr>
            <w:r w:rsidRPr="005A00C2">
              <w:rPr>
                <w:rFonts w:cs="Calibri"/>
                <w:color w:val="000000"/>
              </w:rPr>
              <w:t>Jennifer au Yeong</w:t>
            </w:r>
          </w:p>
        </w:tc>
        <w:tc>
          <w:tcPr>
            <w:tcW w:w="2126" w:type="dxa"/>
            <w:shd w:val="clear" w:color="auto" w:fill="auto"/>
            <w:vAlign w:val="bottom"/>
          </w:tcPr>
          <w:p w:rsidR="00657AE7" w:rsidRPr="005A00C2" w:rsidRDefault="00657AE7" w:rsidP="00657AE7">
            <w:pPr>
              <w:spacing w:after="0"/>
              <w:jc w:val="center"/>
              <w:rPr>
                <w:rFonts w:cs="Calibri"/>
                <w:color w:val="000000"/>
              </w:rPr>
            </w:pPr>
            <w:r w:rsidRPr="005A00C2">
              <w:rPr>
                <w:rFonts w:cs="Calibri"/>
                <w:color w:val="000000"/>
              </w:rPr>
              <w:t>4</w:t>
            </w:r>
          </w:p>
        </w:tc>
        <w:tc>
          <w:tcPr>
            <w:tcW w:w="2268" w:type="dxa"/>
            <w:shd w:val="clear" w:color="auto" w:fill="auto"/>
            <w:vAlign w:val="bottom"/>
          </w:tcPr>
          <w:p w:rsidR="00657AE7" w:rsidRPr="005A00C2" w:rsidRDefault="00657AE7" w:rsidP="00657AE7">
            <w:pPr>
              <w:spacing w:after="0"/>
              <w:jc w:val="center"/>
              <w:rPr>
                <w:rFonts w:cs="Calibri"/>
                <w:color w:val="000000"/>
              </w:rPr>
            </w:pPr>
            <w:r w:rsidRPr="005A00C2">
              <w:rPr>
                <w:rFonts w:cs="Calibri"/>
                <w:color w:val="000000"/>
              </w:rPr>
              <w:t>0</w:t>
            </w:r>
          </w:p>
        </w:tc>
      </w:tr>
      <w:tr w:rsidR="00657AE7" w:rsidRPr="005A00C2" w:rsidTr="002E5E26">
        <w:tc>
          <w:tcPr>
            <w:tcW w:w="1951" w:type="dxa"/>
            <w:shd w:val="clear" w:color="auto" w:fill="auto"/>
            <w:vAlign w:val="bottom"/>
          </w:tcPr>
          <w:p w:rsidR="00657AE7" w:rsidRPr="005A00C2" w:rsidRDefault="00657AE7" w:rsidP="002E5E26">
            <w:pPr>
              <w:spacing w:after="0"/>
              <w:rPr>
                <w:rFonts w:cs="Calibri"/>
                <w:color w:val="000000"/>
              </w:rPr>
            </w:pPr>
            <w:r w:rsidRPr="005A00C2">
              <w:rPr>
                <w:rFonts w:cs="Calibri"/>
                <w:color w:val="000000"/>
              </w:rPr>
              <w:t>David Owen</w:t>
            </w:r>
          </w:p>
        </w:tc>
        <w:tc>
          <w:tcPr>
            <w:tcW w:w="2126" w:type="dxa"/>
            <w:shd w:val="clear" w:color="auto" w:fill="auto"/>
            <w:vAlign w:val="bottom"/>
          </w:tcPr>
          <w:p w:rsidR="00657AE7" w:rsidRPr="005A00C2" w:rsidRDefault="00657AE7" w:rsidP="002E5E26">
            <w:pPr>
              <w:spacing w:after="0"/>
              <w:jc w:val="center"/>
              <w:rPr>
                <w:rFonts w:cs="Calibri"/>
                <w:color w:val="000000"/>
              </w:rPr>
            </w:pPr>
            <w:r>
              <w:rPr>
                <w:rFonts w:cs="Calibri"/>
                <w:color w:val="000000"/>
              </w:rPr>
              <w:t>9</w:t>
            </w:r>
          </w:p>
        </w:tc>
        <w:tc>
          <w:tcPr>
            <w:tcW w:w="2268" w:type="dxa"/>
            <w:shd w:val="clear" w:color="auto" w:fill="auto"/>
            <w:vAlign w:val="bottom"/>
          </w:tcPr>
          <w:p w:rsidR="00657AE7" w:rsidRPr="005A00C2" w:rsidRDefault="00657AE7" w:rsidP="002E5E26">
            <w:pPr>
              <w:spacing w:after="0"/>
              <w:jc w:val="center"/>
              <w:rPr>
                <w:rFonts w:cs="Calibri"/>
                <w:color w:val="000000"/>
              </w:rPr>
            </w:pPr>
            <w:r w:rsidRPr="005A00C2">
              <w:rPr>
                <w:rFonts w:cs="Calibri"/>
                <w:color w:val="000000"/>
              </w:rPr>
              <w:t>7</w:t>
            </w:r>
          </w:p>
        </w:tc>
      </w:tr>
      <w:tr w:rsidR="00657AE7" w:rsidRPr="005A00C2" w:rsidTr="002E5E26">
        <w:tc>
          <w:tcPr>
            <w:tcW w:w="1951" w:type="dxa"/>
            <w:shd w:val="clear" w:color="auto" w:fill="auto"/>
            <w:vAlign w:val="bottom"/>
          </w:tcPr>
          <w:p w:rsidR="00657AE7" w:rsidRPr="005A00C2" w:rsidRDefault="00657AE7" w:rsidP="002E5E26">
            <w:pPr>
              <w:spacing w:after="0"/>
              <w:rPr>
                <w:rFonts w:cs="Calibri"/>
                <w:color w:val="000000"/>
              </w:rPr>
            </w:pPr>
            <w:r w:rsidRPr="005A00C2">
              <w:rPr>
                <w:rFonts w:cs="Calibri"/>
                <w:color w:val="000000"/>
              </w:rPr>
              <w:t>Andrew Jefferson</w:t>
            </w:r>
          </w:p>
        </w:tc>
        <w:tc>
          <w:tcPr>
            <w:tcW w:w="2126" w:type="dxa"/>
            <w:shd w:val="clear" w:color="auto" w:fill="auto"/>
            <w:vAlign w:val="bottom"/>
          </w:tcPr>
          <w:p w:rsidR="00657AE7" w:rsidRPr="005A00C2" w:rsidRDefault="00657AE7" w:rsidP="002E5E26">
            <w:pPr>
              <w:spacing w:after="0"/>
              <w:jc w:val="center"/>
              <w:rPr>
                <w:rFonts w:cs="Calibri"/>
                <w:color w:val="000000"/>
              </w:rPr>
            </w:pPr>
            <w:r>
              <w:rPr>
                <w:rFonts w:cs="Calibri"/>
                <w:color w:val="000000"/>
              </w:rPr>
              <w:t>7</w:t>
            </w:r>
          </w:p>
        </w:tc>
        <w:tc>
          <w:tcPr>
            <w:tcW w:w="2268" w:type="dxa"/>
            <w:shd w:val="clear" w:color="auto" w:fill="auto"/>
            <w:vAlign w:val="bottom"/>
          </w:tcPr>
          <w:p w:rsidR="00657AE7" w:rsidRPr="005A00C2" w:rsidRDefault="00657AE7" w:rsidP="002E5E26">
            <w:pPr>
              <w:spacing w:after="0"/>
              <w:jc w:val="center"/>
              <w:rPr>
                <w:rFonts w:cs="Calibri"/>
                <w:color w:val="000000"/>
              </w:rPr>
            </w:pPr>
            <w:r w:rsidRPr="005A00C2">
              <w:rPr>
                <w:rFonts w:cs="Calibri"/>
                <w:color w:val="000000"/>
              </w:rPr>
              <w:t>4</w:t>
            </w:r>
          </w:p>
        </w:tc>
      </w:tr>
      <w:tr w:rsidR="00657AE7" w:rsidRPr="005A00C2" w:rsidTr="002E5E26">
        <w:tc>
          <w:tcPr>
            <w:tcW w:w="1951" w:type="dxa"/>
            <w:shd w:val="clear" w:color="auto" w:fill="auto"/>
            <w:vAlign w:val="bottom"/>
          </w:tcPr>
          <w:p w:rsidR="00657AE7" w:rsidRPr="005A00C2" w:rsidRDefault="00657AE7" w:rsidP="002E5E26">
            <w:pPr>
              <w:spacing w:after="0"/>
              <w:rPr>
                <w:rFonts w:cs="Calibri"/>
                <w:color w:val="000000"/>
              </w:rPr>
            </w:pPr>
            <w:r w:rsidRPr="005A00C2">
              <w:rPr>
                <w:rFonts w:cs="Calibri"/>
                <w:color w:val="000000"/>
              </w:rPr>
              <w:t>Diana Palmer</w:t>
            </w:r>
          </w:p>
        </w:tc>
        <w:tc>
          <w:tcPr>
            <w:tcW w:w="2126" w:type="dxa"/>
            <w:shd w:val="clear" w:color="auto" w:fill="auto"/>
            <w:vAlign w:val="bottom"/>
          </w:tcPr>
          <w:p w:rsidR="00657AE7" w:rsidRPr="005A00C2" w:rsidRDefault="00657AE7" w:rsidP="002E5E26">
            <w:pPr>
              <w:spacing w:after="0"/>
              <w:jc w:val="center"/>
              <w:rPr>
                <w:rFonts w:cs="Calibri"/>
                <w:color w:val="000000"/>
              </w:rPr>
            </w:pPr>
            <w:r>
              <w:rPr>
                <w:rFonts w:cs="Calibri"/>
                <w:color w:val="000000"/>
              </w:rPr>
              <w:t>7</w:t>
            </w:r>
          </w:p>
        </w:tc>
        <w:tc>
          <w:tcPr>
            <w:tcW w:w="2268" w:type="dxa"/>
            <w:shd w:val="clear" w:color="auto" w:fill="auto"/>
            <w:vAlign w:val="bottom"/>
          </w:tcPr>
          <w:p w:rsidR="00657AE7" w:rsidRPr="005A00C2" w:rsidRDefault="00657AE7" w:rsidP="002E5E26">
            <w:pPr>
              <w:spacing w:after="0"/>
              <w:jc w:val="center"/>
              <w:rPr>
                <w:rFonts w:cs="Calibri"/>
                <w:color w:val="000000"/>
              </w:rPr>
            </w:pPr>
            <w:r w:rsidRPr="005A00C2">
              <w:rPr>
                <w:rFonts w:cs="Calibri"/>
                <w:color w:val="000000"/>
              </w:rPr>
              <w:t>5</w:t>
            </w:r>
          </w:p>
        </w:tc>
      </w:tr>
    </w:tbl>
    <w:p w:rsidR="006814EE" w:rsidRDefault="006814EE" w:rsidP="006814EE">
      <w:pPr>
        <w:autoSpaceDE w:val="0"/>
        <w:autoSpaceDN w:val="0"/>
        <w:adjustRightInd w:val="0"/>
        <w:spacing w:after="120" w:line="201" w:lineRule="atLeast"/>
        <w:rPr>
          <w:rFonts w:cs="Calibri"/>
          <w:sz w:val="24"/>
          <w:szCs w:val="24"/>
        </w:rPr>
      </w:pPr>
      <w:r>
        <w:rPr>
          <w:rFonts w:cs="Calibri"/>
          <w:sz w:val="24"/>
          <w:szCs w:val="24"/>
        </w:rPr>
        <w:br w:type="page"/>
      </w:r>
    </w:p>
    <w:p w:rsidR="006814EE" w:rsidRPr="0075341F" w:rsidRDefault="006814EE" w:rsidP="006814EE">
      <w:pPr>
        <w:autoSpaceDE w:val="0"/>
        <w:autoSpaceDN w:val="0"/>
        <w:adjustRightInd w:val="0"/>
        <w:spacing w:after="120" w:line="201" w:lineRule="atLeast"/>
        <w:rPr>
          <w:rFonts w:ascii="Arial" w:hAnsi="Arial" w:cs="Arial"/>
          <w:b/>
          <w:bCs/>
          <w:color w:val="000000"/>
          <w:sz w:val="20"/>
          <w:szCs w:val="20"/>
        </w:rPr>
      </w:pPr>
      <w:r w:rsidRPr="0075341F">
        <w:rPr>
          <w:rFonts w:ascii="Arial" w:hAnsi="Arial" w:cs="Arial"/>
          <w:b/>
          <w:bCs/>
          <w:color w:val="000000"/>
          <w:sz w:val="20"/>
          <w:szCs w:val="20"/>
        </w:rPr>
        <w:t xml:space="preserve">Company Secretary </w:t>
      </w:r>
    </w:p>
    <w:p w:rsidR="006814EE" w:rsidRDefault="006814EE" w:rsidP="006814EE">
      <w:pPr>
        <w:autoSpaceDE w:val="0"/>
        <w:autoSpaceDN w:val="0"/>
        <w:adjustRightInd w:val="0"/>
        <w:spacing w:after="120" w:line="201" w:lineRule="atLeast"/>
        <w:rPr>
          <w:rFonts w:ascii="Arial" w:hAnsi="Arial" w:cs="Arial"/>
          <w:b/>
          <w:bCs/>
          <w:color w:val="396C8F"/>
          <w:sz w:val="20"/>
          <w:szCs w:val="20"/>
        </w:rPr>
      </w:pPr>
      <w:r w:rsidRPr="00893870">
        <w:rPr>
          <w:rFonts w:ascii="Arial" w:hAnsi="Arial" w:cs="Arial"/>
          <w:b/>
          <w:bCs/>
          <w:color w:val="215868"/>
          <w:sz w:val="20"/>
          <w:szCs w:val="20"/>
        </w:rPr>
        <w:t>Andrea Simmons,</w:t>
      </w:r>
      <w:r>
        <w:rPr>
          <w:rFonts w:ascii="Arial" w:hAnsi="Arial" w:cs="Arial"/>
          <w:b/>
          <w:bCs/>
          <w:color w:val="396C8F"/>
          <w:sz w:val="20"/>
          <w:szCs w:val="20"/>
        </w:rPr>
        <w:t xml:space="preserve"> </w:t>
      </w:r>
      <w:r w:rsidRPr="00116D34">
        <w:rPr>
          <w:rFonts w:ascii="Arial" w:hAnsi="Arial" w:cs="Arial"/>
          <w:color w:val="000000"/>
          <w:sz w:val="20"/>
          <w:szCs w:val="20"/>
        </w:rPr>
        <w:t>DANA Chief Executive Officer</w:t>
      </w:r>
      <w:r w:rsidRPr="00116D34">
        <w:rPr>
          <w:rFonts w:ascii="Arial" w:hAnsi="Arial" w:cs="Arial"/>
          <w:b/>
          <w:bCs/>
          <w:color w:val="396C8F"/>
          <w:sz w:val="20"/>
          <w:szCs w:val="20"/>
        </w:rPr>
        <w:t xml:space="preserve"> </w:t>
      </w:r>
    </w:p>
    <w:p w:rsidR="002B30CE" w:rsidRPr="001D2F4A" w:rsidRDefault="002B30CE" w:rsidP="006814EE">
      <w:pPr>
        <w:autoSpaceDE w:val="0"/>
        <w:autoSpaceDN w:val="0"/>
        <w:adjustRightInd w:val="0"/>
        <w:spacing w:after="120" w:line="201" w:lineRule="atLeast"/>
        <w:rPr>
          <w:rFonts w:ascii="Arial" w:hAnsi="Arial" w:cs="Arial"/>
          <w:b/>
          <w:bCs/>
          <w:color w:val="396C8F"/>
          <w:sz w:val="20"/>
          <w:szCs w:val="20"/>
        </w:rPr>
      </w:pPr>
    </w:p>
    <w:p w:rsidR="006814EE" w:rsidRPr="0075341F" w:rsidRDefault="006814EE" w:rsidP="006814EE">
      <w:pPr>
        <w:autoSpaceDE w:val="0"/>
        <w:autoSpaceDN w:val="0"/>
        <w:adjustRightInd w:val="0"/>
        <w:spacing w:after="120" w:line="201" w:lineRule="atLeast"/>
        <w:rPr>
          <w:rFonts w:ascii="Arial" w:hAnsi="Arial" w:cs="Arial"/>
          <w:b/>
          <w:bCs/>
          <w:color w:val="396C8F"/>
          <w:sz w:val="20"/>
          <w:szCs w:val="20"/>
        </w:rPr>
      </w:pPr>
      <w:r w:rsidRPr="0075341F">
        <w:rPr>
          <w:rFonts w:ascii="Arial" w:hAnsi="Arial" w:cs="Arial"/>
          <w:b/>
          <w:bCs/>
          <w:color w:val="000000"/>
          <w:sz w:val="20"/>
          <w:szCs w:val="20"/>
        </w:rPr>
        <w:t>Auditor</w:t>
      </w:r>
      <w:r w:rsidRPr="0075341F">
        <w:rPr>
          <w:rFonts w:ascii="Arial" w:hAnsi="Arial" w:cs="Arial"/>
          <w:b/>
          <w:bCs/>
          <w:color w:val="396C8F"/>
          <w:sz w:val="20"/>
          <w:szCs w:val="20"/>
        </w:rPr>
        <w:t xml:space="preserve"> </w:t>
      </w:r>
    </w:p>
    <w:p w:rsidR="006814EE" w:rsidRDefault="006814EE" w:rsidP="006814EE">
      <w:pPr>
        <w:autoSpaceDE w:val="0"/>
        <w:autoSpaceDN w:val="0"/>
        <w:adjustRightInd w:val="0"/>
        <w:spacing w:after="120" w:line="201" w:lineRule="atLeast"/>
        <w:rPr>
          <w:rFonts w:ascii="Arial" w:hAnsi="Arial" w:cs="Arial"/>
          <w:b/>
          <w:bCs/>
          <w:color w:val="215868"/>
          <w:sz w:val="20"/>
          <w:szCs w:val="20"/>
        </w:rPr>
      </w:pPr>
      <w:r w:rsidRPr="00893870">
        <w:rPr>
          <w:rFonts w:ascii="Arial" w:hAnsi="Arial" w:cs="Arial"/>
          <w:b/>
          <w:bCs/>
          <w:color w:val="215868"/>
          <w:sz w:val="20"/>
          <w:szCs w:val="20"/>
        </w:rPr>
        <w:t>Kim Hanna FCA</w:t>
      </w:r>
    </w:p>
    <w:p w:rsidR="00657AE7" w:rsidRDefault="00657AE7" w:rsidP="006814EE">
      <w:pPr>
        <w:autoSpaceDE w:val="0"/>
        <w:autoSpaceDN w:val="0"/>
        <w:adjustRightInd w:val="0"/>
        <w:spacing w:after="120" w:line="201" w:lineRule="atLeast"/>
        <w:rPr>
          <w:rFonts w:ascii="Arial" w:hAnsi="Arial" w:cs="Arial"/>
          <w:b/>
          <w:bCs/>
          <w:color w:val="215868"/>
          <w:sz w:val="20"/>
          <w:szCs w:val="20"/>
        </w:rPr>
      </w:pPr>
    </w:p>
    <w:p w:rsidR="00C60203" w:rsidRPr="0075341F" w:rsidRDefault="00C60203" w:rsidP="00C60203">
      <w:pPr>
        <w:autoSpaceDE w:val="0"/>
        <w:autoSpaceDN w:val="0"/>
        <w:adjustRightInd w:val="0"/>
        <w:spacing w:after="120" w:line="201" w:lineRule="atLeast"/>
        <w:rPr>
          <w:rFonts w:ascii="Arial" w:hAnsi="Arial" w:cs="Arial"/>
          <w:b/>
          <w:bCs/>
          <w:color w:val="396C8F"/>
          <w:sz w:val="20"/>
          <w:szCs w:val="20"/>
        </w:rPr>
      </w:pPr>
      <w:r>
        <w:rPr>
          <w:rFonts w:ascii="Arial" w:hAnsi="Arial" w:cs="Arial"/>
          <w:b/>
          <w:bCs/>
          <w:color w:val="000000"/>
          <w:sz w:val="20"/>
          <w:szCs w:val="20"/>
        </w:rPr>
        <w:t>Patron</w:t>
      </w:r>
      <w:r w:rsidRPr="0075341F">
        <w:rPr>
          <w:rFonts w:ascii="Arial" w:hAnsi="Arial" w:cs="Arial"/>
          <w:b/>
          <w:bCs/>
          <w:color w:val="396C8F"/>
          <w:sz w:val="20"/>
          <w:szCs w:val="20"/>
        </w:rPr>
        <w:t xml:space="preserve"> </w:t>
      </w:r>
    </w:p>
    <w:p w:rsidR="006814EE" w:rsidRDefault="00C60203" w:rsidP="006814EE">
      <w:pPr>
        <w:autoSpaceDE w:val="0"/>
        <w:autoSpaceDN w:val="0"/>
        <w:adjustRightInd w:val="0"/>
        <w:spacing w:after="120" w:line="201" w:lineRule="atLeast"/>
        <w:rPr>
          <w:rFonts w:ascii="Arial" w:hAnsi="Arial" w:cs="Arial"/>
          <w:b/>
          <w:bCs/>
          <w:color w:val="215868"/>
          <w:sz w:val="20"/>
          <w:szCs w:val="20"/>
        </w:rPr>
      </w:pPr>
      <w:r w:rsidRPr="00C60203">
        <w:rPr>
          <w:rFonts w:ascii="Arial" w:hAnsi="Arial" w:cs="Arial"/>
          <w:b/>
          <w:bCs/>
          <w:color w:val="215868"/>
          <w:sz w:val="20"/>
          <w:szCs w:val="20"/>
        </w:rPr>
        <w:t>Governor-General, Ms Quentin Bryce AC CVO</w:t>
      </w:r>
    </w:p>
    <w:p w:rsidR="00C60203" w:rsidRPr="00893870" w:rsidRDefault="00C60203" w:rsidP="006814EE">
      <w:pPr>
        <w:autoSpaceDE w:val="0"/>
        <w:autoSpaceDN w:val="0"/>
        <w:adjustRightInd w:val="0"/>
        <w:spacing w:after="120" w:line="201" w:lineRule="atLeast"/>
        <w:rPr>
          <w:rFonts w:ascii="Arial" w:hAnsi="Arial" w:cs="Arial"/>
          <w:b/>
          <w:bCs/>
          <w:color w:val="215868"/>
          <w:sz w:val="20"/>
          <w:szCs w:val="20"/>
        </w:rPr>
      </w:pPr>
    </w:p>
    <w:p w:rsidR="006814EE" w:rsidRDefault="006814EE" w:rsidP="006814EE">
      <w:pPr>
        <w:pStyle w:val="Pa5"/>
        <w:spacing w:after="120"/>
        <w:rPr>
          <w:rFonts w:ascii="Arial" w:hAnsi="Arial" w:cs="Arial"/>
          <w:color w:val="000000"/>
          <w:sz w:val="40"/>
          <w:szCs w:val="40"/>
        </w:rPr>
      </w:pPr>
      <w:r>
        <w:rPr>
          <w:rFonts w:ascii="Arial" w:hAnsi="Arial" w:cs="Arial"/>
          <w:color w:val="000000"/>
          <w:sz w:val="40"/>
          <w:szCs w:val="40"/>
        </w:rPr>
        <w:t>DANA Staff</w:t>
      </w:r>
    </w:p>
    <w:p w:rsidR="002B30CE" w:rsidRPr="002B30CE" w:rsidRDefault="002B30CE" w:rsidP="002B30CE">
      <w:pPr>
        <w:rPr>
          <w:lang w:eastAsia="ja-JP"/>
        </w:rPr>
      </w:pPr>
    </w:p>
    <w:p w:rsidR="006814EE" w:rsidRPr="00116D34" w:rsidRDefault="006814EE" w:rsidP="006814EE">
      <w:pPr>
        <w:autoSpaceDE w:val="0"/>
        <w:autoSpaceDN w:val="0"/>
        <w:adjustRightInd w:val="0"/>
        <w:spacing w:after="120" w:line="201" w:lineRule="atLeast"/>
        <w:rPr>
          <w:rFonts w:ascii="Arial" w:hAnsi="Arial" w:cs="Arial"/>
          <w:b/>
          <w:bCs/>
          <w:color w:val="000000"/>
          <w:sz w:val="20"/>
          <w:szCs w:val="20"/>
        </w:rPr>
      </w:pPr>
      <w:r w:rsidRPr="00116D34">
        <w:rPr>
          <w:rFonts w:ascii="Arial" w:hAnsi="Arial" w:cs="Arial"/>
          <w:b/>
          <w:bCs/>
          <w:color w:val="000000"/>
          <w:sz w:val="20"/>
          <w:szCs w:val="20"/>
        </w:rPr>
        <w:t xml:space="preserve">Chief Executive Officer </w:t>
      </w:r>
    </w:p>
    <w:p w:rsidR="006814EE" w:rsidRDefault="006814EE" w:rsidP="006814EE">
      <w:pPr>
        <w:autoSpaceDE w:val="0"/>
        <w:autoSpaceDN w:val="0"/>
        <w:adjustRightInd w:val="0"/>
        <w:spacing w:after="120" w:line="201" w:lineRule="atLeast"/>
        <w:rPr>
          <w:rFonts w:ascii="Arial" w:hAnsi="Arial" w:cs="Arial"/>
          <w:color w:val="000000"/>
          <w:sz w:val="20"/>
          <w:szCs w:val="20"/>
        </w:rPr>
      </w:pPr>
      <w:r w:rsidRPr="00584265">
        <w:rPr>
          <w:rFonts w:ascii="Arial" w:hAnsi="Arial" w:cs="Arial"/>
          <w:b/>
          <w:bCs/>
          <w:color w:val="215868"/>
          <w:sz w:val="20"/>
          <w:szCs w:val="20"/>
        </w:rPr>
        <w:t>Andrea Simmons</w:t>
      </w:r>
      <w:r w:rsidRPr="0075341F">
        <w:rPr>
          <w:rFonts w:ascii="Arial" w:hAnsi="Arial" w:cs="Arial"/>
          <w:color w:val="000000"/>
          <w:sz w:val="20"/>
          <w:szCs w:val="20"/>
        </w:rPr>
        <w:t xml:space="preserve"> </w:t>
      </w:r>
    </w:p>
    <w:p w:rsidR="006814EE" w:rsidRDefault="006814EE" w:rsidP="006814EE">
      <w:pPr>
        <w:autoSpaceDE w:val="0"/>
        <w:autoSpaceDN w:val="0"/>
        <w:adjustRightInd w:val="0"/>
        <w:spacing w:after="120" w:line="201" w:lineRule="atLeast"/>
        <w:rPr>
          <w:rFonts w:ascii="Arial" w:hAnsi="Arial" w:cs="Arial"/>
          <w:color w:val="000000"/>
          <w:sz w:val="20"/>
          <w:szCs w:val="20"/>
        </w:rPr>
      </w:pPr>
    </w:p>
    <w:p w:rsidR="006814EE" w:rsidRDefault="006814EE" w:rsidP="006814EE">
      <w:pPr>
        <w:autoSpaceDE w:val="0"/>
        <w:autoSpaceDN w:val="0"/>
        <w:adjustRightInd w:val="0"/>
        <w:spacing w:after="120" w:line="201" w:lineRule="atLeast"/>
        <w:rPr>
          <w:rFonts w:ascii="Arial" w:hAnsi="Arial" w:cs="Arial"/>
          <w:b/>
          <w:color w:val="000000"/>
          <w:sz w:val="20"/>
          <w:szCs w:val="20"/>
        </w:rPr>
      </w:pPr>
      <w:r w:rsidRPr="00116D34">
        <w:rPr>
          <w:rFonts w:ascii="Arial" w:hAnsi="Arial" w:cs="Arial"/>
          <w:b/>
          <w:color w:val="000000"/>
          <w:sz w:val="20"/>
          <w:szCs w:val="20"/>
        </w:rPr>
        <w:t>Finance Administrator</w:t>
      </w:r>
    </w:p>
    <w:p w:rsidR="006814EE" w:rsidRDefault="006814EE" w:rsidP="006814EE">
      <w:pPr>
        <w:autoSpaceDE w:val="0"/>
        <w:autoSpaceDN w:val="0"/>
        <w:adjustRightInd w:val="0"/>
        <w:spacing w:after="120" w:line="201" w:lineRule="atLeast"/>
        <w:rPr>
          <w:rFonts w:ascii="Arial" w:hAnsi="Arial" w:cs="Arial"/>
          <w:color w:val="000000"/>
          <w:sz w:val="20"/>
          <w:szCs w:val="20"/>
        </w:rPr>
      </w:pPr>
      <w:r w:rsidRPr="00584265">
        <w:rPr>
          <w:rFonts w:ascii="Arial" w:hAnsi="Arial" w:cs="Arial"/>
          <w:b/>
          <w:bCs/>
          <w:color w:val="215868"/>
          <w:sz w:val="20"/>
          <w:szCs w:val="20"/>
        </w:rPr>
        <w:t>Sharon Pfeifer</w:t>
      </w:r>
      <w:r>
        <w:rPr>
          <w:rFonts w:ascii="Arial" w:hAnsi="Arial" w:cs="Arial"/>
          <w:b/>
          <w:bCs/>
          <w:color w:val="396C8F"/>
          <w:sz w:val="20"/>
          <w:szCs w:val="20"/>
        </w:rPr>
        <w:t xml:space="preserve"> </w:t>
      </w:r>
      <w:r w:rsidRPr="00116D34">
        <w:rPr>
          <w:rFonts w:ascii="Arial" w:hAnsi="Arial" w:cs="Arial"/>
          <w:color w:val="000000"/>
          <w:sz w:val="20"/>
          <w:szCs w:val="20"/>
        </w:rPr>
        <w:t>(</w:t>
      </w:r>
      <w:r>
        <w:rPr>
          <w:rFonts w:ascii="Arial" w:hAnsi="Arial" w:cs="Arial"/>
          <w:color w:val="000000"/>
          <w:sz w:val="20"/>
          <w:szCs w:val="20"/>
        </w:rPr>
        <w:t>to</w:t>
      </w:r>
      <w:r w:rsidRPr="00116D34">
        <w:rPr>
          <w:rFonts w:ascii="Arial" w:hAnsi="Arial" w:cs="Arial"/>
          <w:color w:val="000000"/>
          <w:sz w:val="20"/>
          <w:szCs w:val="20"/>
        </w:rPr>
        <w:t xml:space="preserve"> July 201</w:t>
      </w:r>
      <w:r>
        <w:rPr>
          <w:rFonts w:ascii="Arial" w:hAnsi="Arial" w:cs="Arial"/>
          <w:color w:val="000000"/>
          <w:sz w:val="20"/>
          <w:szCs w:val="20"/>
        </w:rPr>
        <w:t>2</w:t>
      </w:r>
      <w:r w:rsidRPr="00116D34">
        <w:rPr>
          <w:rFonts w:ascii="Arial" w:hAnsi="Arial" w:cs="Arial"/>
          <w:color w:val="000000"/>
          <w:sz w:val="20"/>
          <w:szCs w:val="20"/>
        </w:rPr>
        <w:t>)</w:t>
      </w:r>
    </w:p>
    <w:p w:rsidR="006814EE" w:rsidRPr="001A3CD3" w:rsidRDefault="006814EE" w:rsidP="006814EE">
      <w:pPr>
        <w:autoSpaceDE w:val="0"/>
        <w:autoSpaceDN w:val="0"/>
        <w:adjustRightInd w:val="0"/>
        <w:spacing w:after="120" w:line="201" w:lineRule="atLeast"/>
        <w:rPr>
          <w:rFonts w:ascii="Arial" w:hAnsi="Arial" w:cs="Arial"/>
          <w:b/>
          <w:bCs/>
          <w:color w:val="396C8F"/>
          <w:sz w:val="20"/>
          <w:szCs w:val="20"/>
        </w:rPr>
      </w:pPr>
    </w:p>
    <w:p w:rsidR="006814EE" w:rsidRDefault="006814EE" w:rsidP="006814EE">
      <w:pPr>
        <w:autoSpaceDE w:val="0"/>
        <w:autoSpaceDN w:val="0"/>
        <w:adjustRightInd w:val="0"/>
        <w:spacing w:after="220" w:line="201" w:lineRule="atLeast"/>
        <w:rPr>
          <w:rFonts w:ascii="Arial" w:hAnsi="Arial" w:cs="Arial"/>
          <w:b/>
          <w:color w:val="000000"/>
          <w:sz w:val="20"/>
          <w:szCs w:val="20"/>
        </w:rPr>
      </w:pPr>
      <w:r w:rsidRPr="00584265">
        <w:rPr>
          <w:rFonts w:ascii="Arial" w:hAnsi="Arial" w:cs="Arial"/>
          <w:b/>
          <w:color w:val="000000"/>
          <w:sz w:val="20"/>
          <w:szCs w:val="20"/>
        </w:rPr>
        <w:t>Finance Consultant</w:t>
      </w:r>
    </w:p>
    <w:p w:rsidR="006814EE" w:rsidRPr="00584265" w:rsidRDefault="006814EE" w:rsidP="006814EE">
      <w:pPr>
        <w:autoSpaceDE w:val="0"/>
        <w:autoSpaceDN w:val="0"/>
        <w:adjustRightInd w:val="0"/>
        <w:spacing w:after="220" w:line="201" w:lineRule="atLeast"/>
        <w:rPr>
          <w:rFonts w:ascii="Arial" w:hAnsi="Arial" w:cs="Arial"/>
          <w:b/>
          <w:color w:val="215868"/>
          <w:sz w:val="20"/>
          <w:szCs w:val="20"/>
        </w:rPr>
      </w:pPr>
      <w:r w:rsidRPr="00584265">
        <w:rPr>
          <w:rFonts w:ascii="Arial" w:hAnsi="Arial" w:cs="Arial"/>
          <w:b/>
          <w:color w:val="215868"/>
          <w:sz w:val="20"/>
          <w:szCs w:val="20"/>
        </w:rPr>
        <w:t>Kerrie Newham</w:t>
      </w:r>
      <w:r>
        <w:rPr>
          <w:rFonts w:ascii="Arial" w:hAnsi="Arial" w:cs="Arial"/>
          <w:b/>
          <w:color w:val="215868"/>
          <w:sz w:val="20"/>
          <w:szCs w:val="20"/>
        </w:rPr>
        <w:t xml:space="preserve"> </w:t>
      </w:r>
      <w:r w:rsidRPr="006C7460">
        <w:rPr>
          <w:rFonts w:ascii="Arial" w:hAnsi="Arial" w:cs="Arial"/>
          <w:color w:val="0D0D0D"/>
          <w:sz w:val="20"/>
          <w:szCs w:val="20"/>
        </w:rPr>
        <w:t>(from</w:t>
      </w:r>
      <w:r>
        <w:rPr>
          <w:rFonts w:ascii="Arial" w:hAnsi="Arial" w:cs="Arial"/>
          <w:color w:val="0D0D0D"/>
          <w:sz w:val="20"/>
          <w:szCs w:val="20"/>
        </w:rPr>
        <w:t xml:space="preserve"> August 2012)</w:t>
      </w:r>
    </w:p>
    <w:p w:rsidR="006814EE" w:rsidRDefault="006814EE" w:rsidP="006814EE">
      <w:pPr>
        <w:pStyle w:val="ListParagraph"/>
        <w:spacing w:after="0"/>
        <w:ind w:left="0"/>
        <w:jc w:val="center"/>
        <w:rPr>
          <w:rFonts w:ascii="Arial" w:hAnsi="Arial" w:cs="Arial"/>
          <w:color w:val="000000"/>
          <w:sz w:val="40"/>
          <w:szCs w:val="40"/>
        </w:rPr>
      </w:pPr>
      <w:r>
        <w:rPr>
          <w:rFonts w:ascii="Arial" w:hAnsi="Arial" w:cs="Arial"/>
          <w:b/>
          <w:bCs/>
          <w:color w:val="396C8F"/>
          <w:sz w:val="20"/>
          <w:szCs w:val="20"/>
        </w:rPr>
        <w:br w:type="page"/>
      </w:r>
    </w:p>
    <w:p w:rsidR="006814EE" w:rsidRDefault="006814EE" w:rsidP="00116D34">
      <w:pPr>
        <w:pStyle w:val="ListParagraph"/>
        <w:spacing w:after="0"/>
        <w:ind w:left="0"/>
        <w:jc w:val="center"/>
        <w:rPr>
          <w:rFonts w:ascii="Arial" w:hAnsi="Arial" w:cs="Arial"/>
          <w:color w:val="000000"/>
          <w:sz w:val="40"/>
          <w:szCs w:val="40"/>
        </w:rPr>
      </w:pPr>
    </w:p>
    <w:p w:rsidR="006814EE" w:rsidRDefault="006814EE" w:rsidP="00116D34">
      <w:pPr>
        <w:pStyle w:val="ListParagraph"/>
        <w:spacing w:after="0"/>
        <w:ind w:left="0"/>
        <w:jc w:val="center"/>
        <w:rPr>
          <w:rFonts w:ascii="Arial" w:hAnsi="Arial" w:cs="Arial"/>
          <w:color w:val="000000"/>
          <w:sz w:val="40"/>
          <w:szCs w:val="40"/>
        </w:rPr>
      </w:pPr>
    </w:p>
    <w:p w:rsidR="00116D34" w:rsidRPr="00116D34" w:rsidRDefault="00116D34" w:rsidP="00116D34">
      <w:pPr>
        <w:pStyle w:val="ListParagraph"/>
        <w:spacing w:after="0"/>
        <w:ind w:left="0"/>
        <w:jc w:val="center"/>
        <w:rPr>
          <w:rFonts w:cs="Calibri"/>
          <w:sz w:val="24"/>
          <w:szCs w:val="24"/>
        </w:rPr>
      </w:pPr>
    </w:p>
    <w:p w:rsidR="00116D34" w:rsidRDefault="00116D34" w:rsidP="00116D34">
      <w:pPr>
        <w:autoSpaceDE w:val="0"/>
        <w:autoSpaceDN w:val="0"/>
        <w:adjustRightInd w:val="0"/>
        <w:spacing w:after="120" w:line="201" w:lineRule="atLeast"/>
        <w:rPr>
          <w:rFonts w:ascii="Arial" w:hAnsi="Arial" w:cs="Arial"/>
          <w:b/>
          <w:bCs/>
          <w:color w:val="000000"/>
          <w:sz w:val="20"/>
          <w:szCs w:val="20"/>
        </w:rPr>
      </w:pPr>
    </w:p>
    <w:p w:rsidR="00832C51" w:rsidRPr="0075341F" w:rsidRDefault="00832C51" w:rsidP="00832C51">
      <w:pPr>
        <w:autoSpaceDE w:val="0"/>
        <w:autoSpaceDN w:val="0"/>
        <w:adjustRightInd w:val="0"/>
        <w:spacing w:after="220" w:line="201" w:lineRule="atLeast"/>
        <w:rPr>
          <w:rFonts w:ascii="Arial" w:hAnsi="Arial" w:cs="Arial"/>
          <w:color w:val="396C8F"/>
          <w:sz w:val="20"/>
          <w:szCs w:val="20"/>
        </w:rPr>
      </w:pPr>
    </w:p>
    <w:sectPr w:rsidR="00832C51" w:rsidRPr="0075341F" w:rsidSect="00260A76">
      <w:footerReference w:type="default" r:id="rId10"/>
      <w:headerReference w:type="first" r:id="rId11"/>
      <w:pgSz w:w="11906" w:h="16838"/>
      <w:pgMar w:top="851" w:right="1440" w:bottom="851"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156" w:rsidRDefault="002C4156" w:rsidP="00100024">
      <w:pPr>
        <w:spacing w:after="0" w:line="240" w:lineRule="auto"/>
      </w:pPr>
      <w:r>
        <w:separator/>
      </w:r>
    </w:p>
  </w:endnote>
  <w:endnote w:type="continuationSeparator" w:id="0">
    <w:p w:rsidR="002C4156" w:rsidRDefault="002C4156" w:rsidP="00100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203" w:rsidRDefault="00C60203" w:rsidP="000210D7">
    <w:pPr>
      <w:pStyle w:val="Footer"/>
      <w:pBdr>
        <w:top w:val="single" w:sz="4" w:space="1" w:color="D9D9D9"/>
      </w:pBdr>
    </w:pPr>
    <w:r>
      <w:fldChar w:fldCharType="begin"/>
    </w:r>
    <w:r>
      <w:instrText xml:space="preserve"> PAGE   \* MERGEFORMAT </w:instrText>
    </w:r>
    <w:r>
      <w:fldChar w:fldCharType="separate"/>
    </w:r>
    <w:r w:rsidR="00BE0853" w:rsidRPr="00BE0853">
      <w:rPr>
        <w:b/>
        <w:noProof/>
      </w:rPr>
      <w:t>2</w:t>
    </w:r>
    <w:r>
      <w:fldChar w:fldCharType="end"/>
    </w:r>
    <w:r>
      <w:rPr>
        <w:b/>
      </w:rPr>
      <w:t xml:space="preserve"> | </w:t>
    </w:r>
    <w:r>
      <w:rPr>
        <w:color w:val="7F7F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156" w:rsidRDefault="002C4156" w:rsidP="00100024">
      <w:pPr>
        <w:spacing w:after="0" w:line="240" w:lineRule="auto"/>
      </w:pPr>
      <w:r>
        <w:separator/>
      </w:r>
    </w:p>
  </w:footnote>
  <w:footnote w:type="continuationSeparator" w:id="0">
    <w:p w:rsidR="002C4156" w:rsidRDefault="002C4156" w:rsidP="00100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203" w:rsidRDefault="00BE0853" w:rsidP="00260A76">
    <w:pPr>
      <w:pStyle w:val="Header"/>
      <w:jc w:val="center"/>
    </w:pPr>
    <w:r w:rsidRPr="004D7C72">
      <w:rPr>
        <w:noProof/>
        <w:lang w:eastAsia="en-AU"/>
      </w:rPr>
      <w:drawing>
        <wp:inline distT="0" distB="0" distL="0" distR="0">
          <wp:extent cx="4752975" cy="942975"/>
          <wp:effectExtent l="0" t="0" r="0" b="0"/>
          <wp:docPr id="1" name="Picture 1" descr="DANA Inline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A Inline 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297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A6D"/>
    <w:multiLevelType w:val="hybridMultilevel"/>
    <w:tmpl w:val="D3341E0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884E10"/>
    <w:multiLevelType w:val="hybridMultilevel"/>
    <w:tmpl w:val="6A1C34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862033"/>
    <w:multiLevelType w:val="hybridMultilevel"/>
    <w:tmpl w:val="B91281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CA14C3A"/>
    <w:multiLevelType w:val="hybridMultilevel"/>
    <w:tmpl w:val="4014A374"/>
    <w:lvl w:ilvl="0" w:tplc="0C090001">
      <w:start w:val="1"/>
      <w:numFmt w:val="bullet"/>
      <w:lvlText w:val=""/>
      <w:lvlJc w:val="left"/>
      <w:pPr>
        <w:ind w:left="768"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362601C4"/>
    <w:multiLevelType w:val="hybridMultilevel"/>
    <w:tmpl w:val="DDB8612E"/>
    <w:lvl w:ilvl="0" w:tplc="9C026172">
      <w:start w:val="1"/>
      <w:numFmt w:val="decimal"/>
      <w:lvlText w:val="%1."/>
      <w:lvlJc w:val="left"/>
      <w:pPr>
        <w:ind w:left="408" w:hanging="360"/>
      </w:pPr>
      <w:rPr>
        <w:rFonts w:hint="default"/>
        <w:b/>
        <w:color w:val="1F497D"/>
        <w:sz w:val="48"/>
        <w:szCs w:val="48"/>
      </w:rPr>
    </w:lvl>
    <w:lvl w:ilvl="1" w:tplc="0C090019" w:tentative="1">
      <w:start w:val="1"/>
      <w:numFmt w:val="lowerLetter"/>
      <w:lvlText w:val="%2."/>
      <w:lvlJc w:val="left"/>
      <w:pPr>
        <w:ind w:left="1128" w:hanging="360"/>
      </w:pPr>
    </w:lvl>
    <w:lvl w:ilvl="2" w:tplc="0C09001B" w:tentative="1">
      <w:start w:val="1"/>
      <w:numFmt w:val="lowerRoman"/>
      <w:lvlText w:val="%3."/>
      <w:lvlJc w:val="right"/>
      <w:pPr>
        <w:ind w:left="1848" w:hanging="180"/>
      </w:pPr>
    </w:lvl>
    <w:lvl w:ilvl="3" w:tplc="0C09000F">
      <w:start w:val="1"/>
      <w:numFmt w:val="decimal"/>
      <w:lvlText w:val="%4."/>
      <w:lvlJc w:val="left"/>
      <w:pPr>
        <w:ind w:left="2568" w:hanging="360"/>
      </w:pPr>
    </w:lvl>
    <w:lvl w:ilvl="4" w:tplc="0C090019">
      <w:start w:val="1"/>
      <w:numFmt w:val="lowerLetter"/>
      <w:lvlText w:val="%5."/>
      <w:lvlJc w:val="left"/>
      <w:pPr>
        <w:ind w:left="3288" w:hanging="360"/>
      </w:pPr>
    </w:lvl>
    <w:lvl w:ilvl="5" w:tplc="0C09001B" w:tentative="1">
      <w:start w:val="1"/>
      <w:numFmt w:val="lowerRoman"/>
      <w:lvlText w:val="%6."/>
      <w:lvlJc w:val="right"/>
      <w:pPr>
        <w:ind w:left="4008" w:hanging="180"/>
      </w:pPr>
    </w:lvl>
    <w:lvl w:ilvl="6" w:tplc="0C09000F" w:tentative="1">
      <w:start w:val="1"/>
      <w:numFmt w:val="decimal"/>
      <w:lvlText w:val="%7."/>
      <w:lvlJc w:val="left"/>
      <w:pPr>
        <w:ind w:left="4728" w:hanging="360"/>
      </w:pPr>
    </w:lvl>
    <w:lvl w:ilvl="7" w:tplc="0C090019" w:tentative="1">
      <w:start w:val="1"/>
      <w:numFmt w:val="lowerLetter"/>
      <w:lvlText w:val="%8."/>
      <w:lvlJc w:val="left"/>
      <w:pPr>
        <w:ind w:left="5448" w:hanging="360"/>
      </w:pPr>
    </w:lvl>
    <w:lvl w:ilvl="8" w:tplc="0C09001B" w:tentative="1">
      <w:start w:val="1"/>
      <w:numFmt w:val="lowerRoman"/>
      <w:lvlText w:val="%9."/>
      <w:lvlJc w:val="right"/>
      <w:pPr>
        <w:ind w:left="6168" w:hanging="180"/>
      </w:pPr>
    </w:lvl>
  </w:abstractNum>
  <w:abstractNum w:abstractNumId="5" w15:restartNumberingAfterBreak="0">
    <w:nsid w:val="446D54E6"/>
    <w:multiLevelType w:val="hybridMultilevel"/>
    <w:tmpl w:val="A1A0F05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6" w15:restartNumberingAfterBreak="0">
    <w:nsid w:val="44E127AC"/>
    <w:multiLevelType w:val="hybridMultilevel"/>
    <w:tmpl w:val="58481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947631"/>
    <w:multiLevelType w:val="hybridMultilevel"/>
    <w:tmpl w:val="30F8F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88087B"/>
    <w:multiLevelType w:val="hybridMultilevel"/>
    <w:tmpl w:val="07DA6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EEA2ACE"/>
    <w:multiLevelType w:val="hybridMultilevel"/>
    <w:tmpl w:val="D744DEFA"/>
    <w:lvl w:ilvl="0" w:tplc="0C090001">
      <w:start w:val="1"/>
      <w:numFmt w:val="bullet"/>
      <w:lvlText w:val=""/>
      <w:lvlJc w:val="left"/>
      <w:pPr>
        <w:ind w:left="567" w:hanging="360"/>
      </w:pPr>
      <w:rPr>
        <w:rFonts w:ascii="Symbol" w:hAnsi="Symbol" w:hint="default"/>
      </w:rPr>
    </w:lvl>
    <w:lvl w:ilvl="1" w:tplc="0C090003">
      <w:start w:val="1"/>
      <w:numFmt w:val="bullet"/>
      <w:lvlText w:val="o"/>
      <w:lvlJc w:val="left"/>
      <w:pPr>
        <w:ind w:left="1287" w:hanging="360"/>
      </w:pPr>
      <w:rPr>
        <w:rFonts w:ascii="Courier New" w:hAnsi="Courier New" w:cs="Courier New" w:hint="default"/>
      </w:rPr>
    </w:lvl>
    <w:lvl w:ilvl="2" w:tplc="0C090005" w:tentative="1">
      <w:start w:val="1"/>
      <w:numFmt w:val="bullet"/>
      <w:lvlText w:val=""/>
      <w:lvlJc w:val="left"/>
      <w:pPr>
        <w:ind w:left="2007" w:hanging="360"/>
      </w:pPr>
      <w:rPr>
        <w:rFonts w:ascii="Wingdings" w:hAnsi="Wingdings" w:hint="default"/>
      </w:rPr>
    </w:lvl>
    <w:lvl w:ilvl="3" w:tplc="0C090001" w:tentative="1">
      <w:start w:val="1"/>
      <w:numFmt w:val="bullet"/>
      <w:lvlText w:val=""/>
      <w:lvlJc w:val="left"/>
      <w:pPr>
        <w:ind w:left="2727" w:hanging="360"/>
      </w:pPr>
      <w:rPr>
        <w:rFonts w:ascii="Symbol" w:hAnsi="Symbol" w:hint="default"/>
      </w:rPr>
    </w:lvl>
    <w:lvl w:ilvl="4" w:tplc="0C090003" w:tentative="1">
      <w:start w:val="1"/>
      <w:numFmt w:val="bullet"/>
      <w:lvlText w:val="o"/>
      <w:lvlJc w:val="left"/>
      <w:pPr>
        <w:ind w:left="3447" w:hanging="360"/>
      </w:pPr>
      <w:rPr>
        <w:rFonts w:ascii="Courier New" w:hAnsi="Courier New" w:cs="Courier New" w:hint="default"/>
      </w:rPr>
    </w:lvl>
    <w:lvl w:ilvl="5" w:tplc="0C090005" w:tentative="1">
      <w:start w:val="1"/>
      <w:numFmt w:val="bullet"/>
      <w:lvlText w:val=""/>
      <w:lvlJc w:val="left"/>
      <w:pPr>
        <w:ind w:left="4167" w:hanging="360"/>
      </w:pPr>
      <w:rPr>
        <w:rFonts w:ascii="Wingdings" w:hAnsi="Wingdings" w:hint="default"/>
      </w:rPr>
    </w:lvl>
    <w:lvl w:ilvl="6" w:tplc="0C090001" w:tentative="1">
      <w:start w:val="1"/>
      <w:numFmt w:val="bullet"/>
      <w:lvlText w:val=""/>
      <w:lvlJc w:val="left"/>
      <w:pPr>
        <w:ind w:left="4887" w:hanging="360"/>
      </w:pPr>
      <w:rPr>
        <w:rFonts w:ascii="Symbol" w:hAnsi="Symbol" w:hint="default"/>
      </w:rPr>
    </w:lvl>
    <w:lvl w:ilvl="7" w:tplc="0C090003" w:tentative="1">
      <w:start w:val="1"/>
      <w:numFmt w:val="bullet"/>
      <w:lvlText w:val="o"/>
      <w:lvlJc w:val="left"/>
      <w:pPr>
        <w:ind w:left="5607" w:hanging="360"/>
      </w:pPr>
      <w:rPr>
        <w:rFonts w:ascii="Courier New" w:hAnsi="Courier New" w:cs="Courier New" w:hint="default"/>
      </w:rPr>
    </w:lvl>
    <w:lvl w:ilvl="8" w:tplc="0C090005" w:tentative="1">
      <w:start w:val="1"/>
      <w:numFmt w:val="bullet"/>
      <w:lvlText w:val=""/>
      <w:lvlJc w:val="left"/>
      <w:pPr>
        <w:ind w:left="6327" w:hanging="360"/>
      </w:pPr>
      <w:rPr>
        <w:rFonts w:ascii="Wingdings" w:hAnsi="Wingdings" w:hint="default"/>
      </w:rPr>
    </w:lvl>
  </w:abstractNum>
  <w:abstractNum w:abstractNumId="10" w15:restartNumberingAfterBreak="0">
    <w:nsid w:val="51403FC1"/>
    <w:multiLevelType w:val="hybridMultilevel"/>
    <w:tmpl w:val="2A6CDF7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54383E5D"/>
    <w:multiLevelType w:val="hybridMultilevel"/>
    <w:tmpl w:val="4B906C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50A19E7"/>
    <w:multiLevelType w:val="hybridMultilevel"/>
    <w:tmpl w:val="0DCEDC06"/>
    <w:lvl w:ilvl="0" w:tplc="D22097A4">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636"/>
        </w:tabs>
        <w:ind w:left="1636"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A06ACC"/>
    <w:multiLevelType w:val="hybridMultilevel"/>
    <w:tmpl w:val="C960FDC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4" w15:restartNumberingAfterBreak="0">
    <w:nsid w:val="5A1816A9"/>
    <w:multiLevelType w:val="hybridMultilevel"/>
    <w:tmpl w:val="E7F2A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E33021B"/>
    <w:multiLevelType w:val="hybridMultilevel"/>
    <w:tmpl w:val="D5C683B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6" w15:restartNumberingAfterBreak="0">
    <w:nsid w:val="5F66134E"/>
    <w:multiLevelType w:val="hybridMultilevel"/>
    <w:tmpl w:val="791C8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0026540"/>
    <w:multiLevelType w:val="hybridMultilevel"/>
    <w:tmpl w:val="469413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4"/>
  </w:num>
  <w:num w:numId="4">
    <w:abstractNumId w:val="7"/>
  </w:num>
  <w:num w:numId="5">
    <w:abstractNumId w:val="5"/>
  </w:num>
  <w:num w:numId="6">
    <w:abstractNumId w:val="17"/>
  </w:num>
  <w:num w:numId="7">
    <w:abstractNumId w:val="8"/>
  </w:num>
  <w:num w:numId="8">
    <w:abstractNumId w:val="1"/>
  </w:num>
  <w:num w:numId="9">
    <w:abstractNumId w:val="15"/>
  </w:num>
  <w:num w:numId="10">
    <w:abstractNumId w:val="9"/>
  </w:num>
  <w:num w:numId="11">
    <w:abstractNumId w:val="13"/>
  </w:num>
  <w:num w:numId="12">
    <w:abstractNumId w:val="2"/>
  </w:num>
  <w:num w:numId="13">
    <w:abstractNumId w:val="0"/>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4"/>
  </w:num>
  <w:num w:numId="17">
    <w:abstractNumId w:val="16"/>
  </w:num>
  <w:num w:numId="18">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XDbYlSsP3KqD/kNDhbuVKwC5LhImLTJ/NYJtF1tAc2GHDh5x/vBcJq1+qE6kM9CJHblL7mp8KBjnwWUCrN3Q6Q==" w:salt="z2XSZd/lwih+12lJIJGoGQ=="/>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D2"/>
    <w:rsid w:val="00002BE1"/>
    <w:rsid w:val="00003561"/>
    <w:rsid w:val="00004ED6"/>
    <w:rsid w:val="000058F5"/>
    <w:rsid w:val="000071B1"/>
    <w:rsid w:val="000210D7"/>
    <w:rsid w:val="00053DA5"/>
    <w:rsid w:val="00055E02"/>
    <w:rsid w:val="000850D8"/>
    <w:rsid w:val="0009773A"/>
    <w:rsid w:val="000A294A"/>
    <w:rsid w:val="000C2202"/>
    <w:rsid w:val="000D510C"/>
    <w:rsid w:val="000D53AC"/>
    <w:rsid w:val="000E3A9A"/>
    <w:rsid w:val="000F123B"/>
    <w:rsid w:val="00100024"/>
    <w:rsid w:val="00102883"/>
    <w:rsid w:val="00116D34"/>
    <w:rsid w:val="0015771A"/>
    <w:rsid w:val="00176858"/>
    <w:rsid w:val="001A29A5"/>
    <w:rsid w:val="001B60BE"/>
    <w:rsid w:val="001C63C5"/>
    <w:rsid w:val="001E3EA7"/>
    <w:rsid w:val="001E47AD"/>
    <w:rsid w:val="0021733A"/>
    <w:rsid w:val="002228FC"/>
    <w:rsid w:val="00241354"/>
    <w:rsid w:val="002425B7"/>
    <w:rsid w:val="0024402C"/>
    <w:rsid w:val="00245F3D"/>
    <w:rsid w:val="00260A76"/>
    <w:rsid w:val="002A5266"/>
    <w:rsid w:val="002B30CE"/>
    <w:rsid w:val="002C4156"/>
    <w:rsid w:val="002C683C"/>
    <w:rsid w:val="002C78E7"/>
    <w:rsid w:val="002C7B90"/>
    <w:rsid w:val="002D6999"/>
    <w:rsid w:val="002E11EF"/>
    <w:rsid w:val="002E16AB"/>
    <w:rsid w:val="002E5CA4"/>
    <w:rsid w:val="002E5E26"/>
    <w:rsid w:val="002F67E6"/>
    <w:rsid w:val="0031390F"/>
    <w:rsid w:val="00321E59"/>
    <w:rsid w:val="00345AE9"/>
    <w:rsid w:val="00380E29"/>
    <w:rsid w:val="003853D0"/>
    <w:rsid w:val="00385816"/>
    <w:rsid w:val="003920B9"/>
    <w:rsid w:val="00393C9A"/>
    <w:rsid w:val="003944F0"/>
    <w:rsid w:val="003A6709"/>
    <w:rsid w:val="003C06D2"/>
    <w:rsid w:val="003E43D4"/>
    <w:rsid w:val="003E705C"/>
    <w:rsid w:val="003F3F0C"/>
    <w:rsid w:val="00434394"/>
    <w:rsid w:val="00453091"/>
    <w:rsid w:val="00467B29"/>
    <w:rsid w:val="00475E23"/>
    <w:rsid w:val="00480F66"/>
    <w:rsid w:val="004831C4"/>
    <w:rsid w:val="004A1068"/>
    <w:rsid w:val="004A43D8"/>
    <w:rsid w:val="004C421B"/>
    <w:rsid w:val="004D22B6"/>
    <w:rsid w:val="004E136C"/>
    <w:rsid w:val="004E3AAE"/>
    <w:rsid w:val="0051201C"/>
    <w:rsid w:val="00533A0D"/>
    <w:rsid w:val="00540944"/>
    <w:rsid w:val="00540B72"/>
    <w:rsid w:val="0055077C"/>
    <w:rsid w:val="005514B5"/>
    <w:rsid w:val="005532CF"/>
    <w:rsid w:val="0055392A"/>
    <w:rsid w:val="00553A73"/>
    <w:rsid w:val="00563672"/>
    <w:rsid w:val="005716BC"/>
    <w:rsid w:val="0057413C"/>
    <w:rsid w:val="00574E82"/>
    <w:rsid w:val="0058038E"/>
    <w:rsid w:val="00581E43"/>
    <w:rsid w:val="00583B01"/>
    <w:rsid w:val="00593D2C"/>
    <w:rsid w:val="00596946"/>
    <w:rsid w:val="005A00C2"/>
    <w:rsid w:val="005A7A53"/>
    <w:rsid w:val="005D0828"/>
    <w:rsid w:val="005E0B17"/>
    <w:rsid w:val="005E0E12"/>
    <w:rsid w:val="005E1BA2"/>
    <w:rsid w:val="005F6AF3"/>
    <w:rsid w:val="005F7EB7"/>
    <w:rsid w:val="00602ECF"/>
    <w:rsid w:val="00616E4E"/>
    <w:rsid w:val="00621EBC"/>
    <w:rsid w:val="00632F26"/>
    <w:rsid w:val="00635D5F"/>
    <w:rsid w:val="00641217"/>
    <w:rsid w:val="00642856"/>
    <w:rsid w:val="006515AF"/>
    <w:rsid w:val="00656D4E"/>
    <w:rsid w:val="00657AE7"/>
    <w:rsid w:val="006710EE"/>
    <w:rsid w:val="006814EE"/>
    <w:rsid w:val="0068274B"/>
    <w:rsid w:val="006A0552"/>
    <w:rsid w:val="006B0AF4"/>
    <w:rsid w:val="006C4EB8"/>
    <w:rsid w:val="006D1559"/>
    <w:rsid w:val="00702455"/>
    <w:rsid w:val="00705305"/>
    <w:rsid w:val="007354EB"/>
    <w:rsid w:val="00743FAA"/>
    <w:rsid w:val="0076544A"/>
    <w:rsid w:val="00772E63"/>
    <w:rsid w:val="00776CAD"/>
    <w:rsid w:val="007C0CF3"/>
    <w:rsid w:val="007E638A"/>
    <w:rsid w:val="007E68D4"/>
    <w:rsid w:val="007F1A0E"/>
    <w:rsid w:val="00832C51"/>
    <w:rsid w:val="0086039B"/>
    <w:rsid w:val="008928FF"/>
    <w:rsid w:val="008B34F8"/>
    <w:rsid w:val="008B7536"/>
    <w:rsid w:val="008D4224"/>
    <w:rsid w:val="008F2643"/>
    <w:rsid w:val="00913588"/>
    <w:rsid w:val="0091422F"/>
    <w:rsid w:val="00932895"/>
    <w:rsid w:val="00943BCA"/>
    <w:rsid w:val="00945C59"/>
    <w:rsid w:val="00974D48"/>
    <w:rsid w:val="00980F3A"/>
    <w:rsid w:val="00985B50"/>
    <w:rsid w:val="009C777C"/>
    <w:rsid w:val="009F651F"/>
    <w:rsid w:val="00A02186"/>
    <w:rsid w:val="00A45B8B"/>
    <w:rsid w:val="00A553F8"/>
    <w:rsid w:val="00A657B4"/>
    <w:rsid w:val="00A8787A"/>
    <w:rsid w:val="00AA30E6"/>
    <w:rsid w:val="00AC35FF"/>
    <w:rsid w:val="00AC7F8B"/>
    <w:rsid w:val="00AE5870"/>
    <w:rsid w:val="00AF1667"/>
    <w:rsid w:val="00B05468"/>
    <w:rsid w:val="00B173EC"/>
    <w:rsid w:val="00B230F2"/>
    <w:rsid w:val="00B26B3C"/>
    <w:rsid w:val="00B32222"/>
    <w:rsid w:val="00B350F2"/>
    <w:rsid w:val="00B4088F"/>
    <w:rsid w:val="00B43A8C"/>
    <w:rsid w:val="00B43D32"/>
    <w:rsid w:val="00B444A3"/>
    <w:rsid w:val="00B50F7A"/>
    <w:rsid w:val="00B71D9E"/>
    <w:rsid w:val="00B75E63"/>
    <w:rsid w:val="00B75F70"/>
    <w:rsid w:val="00B76EB8"/>
    <w:rsid w:val="00B944C7"/>
    <w:rsid w:val="00BB2149"/>
    <w:rsid w:val="00BC39DA"/>
    <w:rsid w:val="00BE0853"/>
    <w:rsid w:val="00BE4FA8"/>
    <w:rsid w:val="00BF2D18"/>
    <w:rsid w:val="00C04E41"/>
    <w:rsid w:val="00C13B7C"/>
    <w:rsid w:val="00C17D97"/>
    <w:rsid w:val="00C4749E"/>
    <w:rsid w:val="00C51397"/>
    <w:rsid w:val="00C540A2"/>
    <w:rsid w:val="00C60203"/>
    <w:rsid w:val="00C6109A"/>
    <w:rsid w:val="00C80EED"/>
    <w:rsid w:val="00CA3B8B"/>
    <w:rsid w:val="00CB6E09"/>
    <w:rsid w:val="00CE0FC0"/>
    <w:rsid w:val="00CE4065"/>
    <w:rsid w:val="00D025C1"/>
    <w:rsid w:val="00D068EE"/>
    <w:rsid w:val="00D13036"/>
    <w:rsid w:val="00D22DCB"/>
    <w:rsid w:val="00D2521A"/>
    <w:rsid w:val="00D506FC"/>
    <w:rsid w:val="00D635A2"/>
    <w:rsid w:val="00D67431"/>
    <w:rsid w:val="00DA4FF0"/>
    <w:rsid w:val="00DB7A90"/>
    <w:rsid w:val="00DC0B1A"/>
    <w:rsid w:val="00DC79E1"/>
    <w:rsid w:val="00DD1050"/>
    <w:rsid w:val="00E004FF"/>
    <w:rsid w:val="00E015B6"/>
    <w:rsid w:val="00E04854"/>
    <w:rsid w:val="00E21F1B"/>
    <w:rsid w:val="00E23945"/>
    <w:rsid w:val="00E26CD2"/>
    <w:rsid w:val="00E27BC1"/>
    <w:rsid w:val="00E345F4"/>
    <w:rsid w:val="00E478C4"/>
    <w:rsid w:val="00E5540D"/>
    <w:rsid w:val="00EA24D2"/>
    <w:rsid w:val="00EA5959"/>
    <w:rsid w:val="00EF38D9"/>
    <w:rsid w:val="00F049AF"/>
    <w:rsid w:val="00F22ECF"/>
    <w:rsid w:val="00F34BBA"/>
    <w:rsid w:val="00F40038"/>
    <w:rsid w:val="00F4754D"/>
    <w:rsid w:val="00F50380"/>
    <w:rsid w:val="00F64014"/>
    <w:rsid w:val="00F64878"/>
    <w:rsid w:val="00F823F8"/>
    <w:rsid w:val="00F84127"/>
    <w:rsid w:val="00F9488A"/>
    <w:rsid w:val="00FB4F38"/>
    <w:rsid w:val="00FB5B2C"/>
    <w:rsid w:val="00FC3B0C"/>
    <w:rsid w:val="00FC4A82"/>
    <w:rsid w:val="00FD6728"/>
    <w:rsid w:val="00FE4063"/>
    <w:rsid w:val="00FF0A69"/>
    <w:rsid w:val="00FF3EAB"/>
    <w:rsid w:val="00FF5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29E1A196-E383-4870-BF83-4A1E7328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3D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574E82"/>
    <w:pPr>
      <w:ind w:left="720"/>
    </w:pPr>
    <w:rPr>
      <w:rFonts w:eastAsia="Times New Roman"/>
      <w:lang w:val="en-US"/>
    </w:rPr>
  </w:style>
  <w:style w:type="paragraph" w:styleId="ListParagraph">
    <w:name w:val="List Paragraph"/>
    <w:basedOn w:val="Normal"/>
    <w:uiPriority w:val="34"/>
    <w:qFormat/>
    <w:rsid w:val="00574E82"/>
    <w:pPr>
      <w:ind w:left="720"/>
      <w:contextualSpacing/>
    </w:pPr>
  </w:style>
  <w:style w:type="paragraph" w:customStyle="1" w:styleId="Default">
    <w:name w:val="Default"/>
    <w:rsid w:val="00574E82"/>
    <w:pPr>
      <w:autoSpaceDE w:val="0"/>
      <w:autoSpaceDN w:val="0"/>
      <w:adjustRightInd w:val="0"/>
    </w:pPr>
    <w:rPr>
      <w:rFonts w:ascii="Arial" w:hAnsi="Arial" w:cs="Arial"/>
      <w:color w:val="000000"/>
      <w:sz w:val="24"/>
      <w:szCs w:val="24"/>
    </w:rPr>
  </w:style>
  <w:style w:type="paragraph" w:customStyle="1" w:styleId="Pa2">
    <w:name w:val="Pa2"/>
    <w:basedOn w:val="Normal"/>
    <w:next w:val="Normal"/>
    <w:uiPriority w:val="99"/>
    <w:rsid w:val="00F64014"/>
    <w:pPr>
      <w:autoSpaceDE w:val="0"/>
      <w:autoSpaceDN w:val="0"/>
      <w:adjustRightInd w:val="0"/>
      <w:spacing w:after="100" w:line="201" w:lineRule="atLeast"/>
    </w:pPr>
    <w:rPr>
      <w:rFonts w:ascii="DIN" w:eastAsia="MS Mincho" w:hAnsi="DIN" w:cs="DIN"/>
      <w:sz w:val="24"/>
      <w:szCs w:val="24"/>
      <w:lang w:eastAsia="ja-JP"/>
    </w:rPr>
  </w:style>
  <w:style w:type="paragraph" w:customStyle="1" w:styleId="Pa3">
    <w:name w:val="Pa3"/>
    <w:basedOn w:val="Normal"/>
    <w:next w:val="Normal"/>
    <w:uiPriority w:val="99"/>
    <w:rsid w:val="00F64014"/>
    <w:pPr>
      <w:autoSpaceDE w:val="0"/>
      <w:autoSpaceDN w:val="0"/>
      <w:adjustRightInd w:val="0"/>
      <w:spacing w:after="40" w:line="201" w:lineRule="atLeast"/>
    </w:pPr>
    <w:rPr>
      <w:rFonts w:ascii="DIN" w:eastAsia="MS Mincho" w:hAnsi="DIN" w:cs="DIN"/>
      <w:sz w:val="24"/>
      <w:szCs w:val="24"/>
      <w:lang w:eastAsia="ja-JP"/>
    </w:rPr>
  </w:style>
  <w:style w:type="paragraph" w:customStyle="1" w:styleId="Pa4">
    <w:name w:val="Pa4"/>
    <w:basedOn w:val="Normal"/>
    <w:next w:val="Normal"/>
    <w:uiPriority w:val="99"/>
    <w:rsid w:val="00F64014"/>
    <w:pPr>
      <w:autoSpaceDE w:val="0"/>
      <w:autoSpaceDN w:val="0"/>
      <w:adjustRightInd w:val="0"/>
      <w:spacing w:after="220" w:line="201" w:lineRule="atLeast"/>
    </w:pPr>
    <w:rPr>
      <w:rFonts w:ascii="DIN" w:eastAsia="MS Mincho" w:hAnsi="DIN" w:cs="DIN"/>
      <w:sz w:val="24"/>
      <w:szCs w:val="24"/>
      <w:lang w:eastAsia="ja-JP"/>
    </w:rPr>
  </w:style>
  <w:style w:type="character" w:styleId="Hyperlink">
    <w:name w:val="Hyperlink"/>
    <w:uiPriority w:val="99"/>
    <w:unhideWhenUsed/>
    <w:rsid w:val="00F4754D"/>
    <w:rPr>
      <w:color w:val="0000FF"/>
      <w:u w:val="single"/>
    </w:rPr>
  </w:style>
  <w:style w:type="paragraph" w:customStyle="1" w:styleId="Pa5">
    <w:name w:val="Pa5"/>
    <w:basedOn w:val="Normal"/>
    <w:next w:val="Normal"/>
    <w:uiPriority w:val="99"/>
    <w:rsid w:val="002E16AB"/>
    <w:pPr>
      <w:autoSpaceDE w:val="0"/>
      <w:autoSpaceDN w:val="0"/>
      <w:adjustRightInd w:val="0"/>
      <w:spacing w:after="220" w:line="401" w:lineRule="atLeast"/>
    </w:pPr>
    <w:rPr>
      <w:rFonts w:ascii="DIN" w:eastAsia="MS Mincho" w:hAnsi="DIN" w:cs="DIN"/>
      <w:sz w:val="24"/>
      <w:szCs w:val="24"/>
      <w:lang w:eastAsia="ja-JP"/>
    </w:rPr>
  </w:style>
  <w:style w:type="character" w:styleId="Strong">
    <w:name w:val="Strong"/>
    <w:uiPriority w:val="22"/>
    <w:qFormat/>
    <w:rsid w:val="00BE4FA8"/>
    <w:rPr>
      <w:b/>
      <w:bCs/>
    </w:rPr>
  </w:style>
  <w:style w:type="paragraph" w:styleId="NormalWeb">
    <w:name w:val="Normal (Web)"/>
    <w:basedOn w:val="Normal"/>
    <w:rsid w:val="002C683C"/>
    <w:pPr>
      <w:spacing w:before="100" w:beforeAutospacing="1" w:after="100" w:afterAutospacing="1" w:line="240" w:lineRule="auto"/>
    </w:pPr>
    <w:rPr>
      <w:rFonts w:ascii="Arial Unicode MS" w:eastAsia="Arial Unicode MS" w:hAnsi="Arial Unicode MS" w:cs="Arial Unicode MS"/>
      <w:sz w:val="24"/>
      <w:szCs w:val="24"/>
    </w:rPr>
  </w:style>
  <w:style w:type="table" w:styleId="TableGrid">
    <w:name w:val="Table Grid"/>
    <w:basedOn w:val="TableNormal"/>
    <w:uiPriority w:val="59"/>
    <w:rsid w:val="00AE587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00024"/>
    <w:pPr>
      <w:tabs>
        <w:tab w:val="center" w:pos="4513"/>
        <w:tab w:val="right" w:pos="9026"/>
      </w:tabs>
    </w:pPr>
    <w:rPr>
      <w:lang w:val="x-none"/>
    </w:rPr>
  </w:style>
  <w:style w:type="character" w:customStyle="1" w:styleId="HeaderChar">
    <w:name w:val="Header Char"/>
    <w:link w:val="Header"/>
    <w:uiPriority w:val="99"/>
    <w:rsid w:val="00100024"/>
    <w:rPr>
      <w:sz w:val="22"/>
      <w:szCs w:val="22"/>
      <w:lang w:eastAsia="en-US"/>
    </w:rPr>
  </w:style>
  <w:style w:type="paragraph" w:styleId="Footer">
    <w:name w:val="footer"/>
    <w:basedOn w:val="Normal"/>
    <w:link w:val="FooterChar"/>
    <w:uiPriority w:val="99"/>
    <w:unhideWhenUsed/>
    <w:rsid w:val="00100024"/>
    <w:pPr>
      <w:tabs>
        <w:tab w:val="center" w:pos="4513"/>
        <w:tab w:val="right" w:pos="9026"/>
      </w:tabs>
    </w:pPr>
    <w:rPr>
      <w:lang w:val="x-none"/>
    </w:rPr>
  </w:style>
  <w:style w:type="character" w:customStyle="1" w:styleId="FooterChar">
    <w:name w:val="Footer Char"/>
    <w:link w:val="Footer"/>
    <w:uiPriority w:val="99"/>
    <w:rsid w:val="00100024"/>
    <w:rPr>
      <w:sz w:val="22"/>
      <w:szCs w:val="22"/>
      <w:lang w:eastAsia="en-US"/>
    </w:rPr>
  </w:style>
  <w:style w:type="paragraph" w:styleId="BalloonText">
    <w:name w:val="Balloon Text"/>
    <w:basedOn w:val="Normal"/>
    <w:link w:val="BalloonTextChar"/>
    <w:uiPriority w:val="99"/>
    <w:semiHidden/>
    <w:unhideWhenUsed/>
    <w:rsid w:val="00C540A2"/>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C540A2"/>
    <w:rPr>
      <w:rFonts w:ascii="Tahoma" w:hAnsi="Tahoma" w:cs="Tahoma"/>
      <w:sz w:val="16"/>
      <w:szCs w:val="16"/>
      <w:lang w:val="en-AU"/>
    </w:rPr>
  </w:style>
  <w:style w:type="character" w:styleId="CommentReference">
    <w:name w:val="annotation reference"/>
    <w:uiPriority w:val="99"/>
    <w:semiHidden/>
    <w:unhideWhenUsed/>
    <w:rsid w:val="0057413C"/>
    <w:rPr>
      <w:sz w:val="16"/>
      <w:szCs w:val="16"/>
    </w:rPr>
  </w:style>
  <w:style w:type="paragraph" w:styleId="CommentText">
    <w:name w:val="annotation text"/>
    <w:basedOn w:val="Normal"/>
    <w:link w:val="CommentTextChar"/>
    <w:uiPriority w:val="99"/>
    <w:semiHidden/>
    <w:unhideWhenUsed/>
    <w:rsid w:val="0057413C"/>
    <w:rPr>
      <w:sz w:val="20"/>
      <w:szCs w:val="20"/>
      <w:lang w:eastAsia="x-none"/>
    </w:rPr>
  </w:style>
  <w:style w:type="character" w:customStyle="1" w:styleId="CommentTextChar">
    <w:name w:val="Comment Text Char"/>
    <w:link w:val="CommentText"/>
    <w:uiPriority w:val="99"/>
    <w:semiHidden/>
    <w:rsid w:val="0057413C"/>
    <w:rPr>
      <w:lang w:val="en-AU"/>
    </w:rPr>
  </w:style>
  <w:style w:type="paragraph" w:styleId="CommentSubject">
    <w:name w:val="annotation subject"/>
    <w:basedOn w:val="CommentText"/>
    <w:next w:val="CommentText"/>
    <w:link w:val="CommentSubjectChar"/>
    <w:uiPriority w:val="99"/>
    <w:semiHidden/>
    <w:unhideWhenUsed/>
    <w:rsid w:val="0057413C"/>
    <w:rPr>
      <w:b/>
      <w:bCs/>
    </w:rPr>
  </w:style>
  <w:style w:type="character" w:customStyle="1" w:styleId="CommentSubjectChar">
    <w:name w:val="Comment Subject Char"/>
    <w:link w:val="CommentSubject"/>
    <w:uiPriority w:val="99"/>
    <w:semiHidden/>
    <w:rsid w:val="0057413C"/>
    <w:rPr>
      <w:b/>
      <w:bCs/>
      <w:lang w:val="en-AU"/>
    </w:rPr>
  </w:style>
  <w:style w:type="paragraph" w:styleId="FootnoteText">
    <w:name w:val="footnote text"/>
    <w:basedOn w:val="Normal"/>
    <w:link w:val="FootnoteTextChar"/>
    <w:uiPriority w:val="99"/>
    <w:semiHidden/>
    <w:unhideWhenUsed/>
    <w:rsid w:val="007F1A0E"/>
    <w:pPr>
      <w:spacing w:after="0" w:line="240" w:lineRule="auto"/>
    </w:pPr>
    <w:rPr>
      <w:sz w:val="20"/>
      <w:szCs w:val="20"/>
      <w:lang w:val="x-none"/>
    </w:rPr>
  </w:style>
  <w:style w:type="character" w:customStyle="1" w:styleId="FootnoteTextChar">
    <w:name w:val="Footnote Text Char"/>
    <w:link w:val="FootnoteText"/>
    <w:uiPriority w:val="99"/>
    <w:semiHidden/>
    <w:rsid w:val="007F1A0E"/>
    <w:rPr>
      <w:lang w:eastAsia="en-US"/>
    </w:rPr>
  </w:style>
  <w:style w:type="character" w:styleId="FootnoteReference">
    <w:name w:val="footnote reference"/>
    <w:uiPriority w:val="99"/>
    <w:semiHidden/>
    <w:unhideWhenUsed/>
    <w:rsid w:val="007F1A0E"/>
    <w:rPr>
      <w:vertAlign w:val="superscript"/>
    </w:rPr>
  </w:style>
  <w:style w:type="paragraph" w:styleId="List3">
    <w:name w:val="List 3"/>
    <w:basedOn w:val="Normal"/>
    <w:semiHidden/>
    <w:unhideWhenUsed/>
    <w:rsid w:val="005514B5"/>
    <w:pPr>
      <w:spacing w:after="0" w:line="240" w:lineRule="auto"/>
      <w:ind w:left="849" w:hanging="283"/>
      <w:contextualSpacing/>
    </w:pPr>
    <w:rPr>
      <w:rFonts w:ascii="Arial" w:eastAsia="Times New Roman"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3926">
      <w:bodyDiv w:val="1"/>
      <w:marLeft w:val="0"/>
      <w:marRight w:val="0"/>
      <w:marTop w:val="0"/>
      <w:marBottom w:val="0"/>
      <w:divBdr>
        <w:top w:val="none" w:sz="0" w:space="0" w:color="auto"/>
        <w:left w:val="none" w:sz="0" w:space="0" w:color="auto"/>
        <w:bottom w:val="none" w:sz="0" w:space="0" w:color="auto"/>
        <w:right w:val="none" w:sz="0" w:space="0" w:color="auto"/>
      </w:divBdr>
    </w:div>
    <w:div w:id="732318456">
      <w:bodyDiv w:val="1"/>
      <w:marLeft w:val="0"/>
      <w:marRight w:val="0"/>
      <w:marTop w:val="0"/>
      <w:marBottom w:val="0"/>
      <w:divBdr>
        <w:top w:val="none" w:sz="0" w:space="0" w:color="auto"/>
        <w:left w:val="none" w:sz="0" w:space="0" w:color="auto"/>
        <w:bottom w:val="none" w:sz="0" w:space="0" w:color="auto"/>
        <w:right w:val="none" w:sz="0" w:space="0" w:color="auto"/>
      </w:divBdr>
    </w:div>
    <w:div w:id="1290160306">
      <w:bodyDiv w:val="1"/>
      <w:marLeft w:val="0"/>
      <w:marRight w:val="0"/>
      <w:marTop w:val="0"/>
      <w:marBottom w:val="0"/>
      <w:divBdr>
        <w:top w:val="none" w:sz="0" w:space="0" w:color="auto"/>
        <w:left w:val="none" w:sz="0" w:space="0" w:color="auto"/>
        <w:bottom w:val="none" w:sz="0" w:space="0" w:color="auto"/>
        <w:right w:val="none" w:sz="0" w:space="0" w:color="auto"/>
      </w:divBdr>
    </w:div>
    <w:div w:id="187230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dana.org.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ana.org.au/wp-content/uploads/DANA-NDS-Sub-Implementation-Plan-Sub.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938A2-4BA6-46F7-9CB8-8B47E6EF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2433</Words>
  <Characters>13869</Characters>
  <Application>Microsoft Office Word</Application>
  <DocSecurity>8</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ADACAS</Company>
  <LinksUpToDate>false</LinksUpToDate>
  <CharactersWithSpaces>16270</CharactersWithSpaces>
  <SharedDoc>false</SharedDoc>
  <HLinks>
    <vt:vector size="12" baseType="variant">
      <vt:variant>
        <vt:i4>3211378</vt:i4>
      </vt:variant>
      <vt:variant>
        <vt:i4>3</vt:i4>
      </vt:variant>
      <vt:variant>
        <vt:i4>0</vt:i4>
      </vt:variant>
      <vt:variant>
        <vt:i4>5</vt:i4>
      </vt:variant>
      <vt:variant>
        <vt:lpwstr>http://dana.org.au/wp-content/uploads/DANA-NDS-Sub-Implementation-Plan-Sub.doc</vt:lpwstr>
      </vt:variant>
      <vt:variant>
        <vt:lpwstr/>
      </vt:variant>
      <vt:variant>
        <vt:i4>4456499</vt:i4>
      </vt:variant>
      <vt:variant>
        <vt:i4>0</vt:i4>
      </vt:variant>
      <vt:variant>
        <vt:i4>0</vt:i4>
      </vt:variant>
      <vt:variant>
        <vt:i4>5</vt:i4>
      </vt:variant>
      <vt:variant>
        <vt:lpwstr>mailto:info@dana.org.au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asimmons</dc:creator>
  <cp:keywords/>
  <cp:lastModifiedBy>Jon McDonald</cp:lastModifiedBy>
  <cp:revision>2</cp:revision>
  <cp:lastPrinted>2011-11-20T03:41:00Z</cp:lastPrinted>
  <dcterms:created xsi:type="dcterms:W3CDTF">2018-02-26T01:48:00Z</dcterms:created>
  <dcterms:modified xsi:type="dcterms:W3CDTF">2018-02-26T01:48:00Z</dcterms:modified>
</cp:coreProperties>
</file>